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B603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default"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1</w:t>
      </w:r>
    </w:p>
    <w:p w14:paraId="6E11BE0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sz w:val="30"/>
          <w:szCs w:val="30"/>
        </w:rPr>
      </w:pPr>
    </w:p>
    <w:p w14:paraId="54C7559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德钦县教育体育局（本级）</w:t>
      </w:r>
      <w:r>
        <w:rPr>
          <w:rFonts w:hint="eastAsia" w:ascii="方正小标宋简体" w:hAnsi="方正小标宋简体" w:eastAsia="方正小标宋简体" w:cs="方正小标宋简体"/>
          <w:b w:val="0"/>
          <w:bCs w:val="0"/>
          <w:sz w:val="44"/>
          <w:szCs w:val="44"/>
          <w:lang w:val="en-US" w:eastAsia="zh-CN"/>
        </w:rPr>
        <w:t>2026</w:t>
      </w:r>
      <w:r>
        <w:rPr>
          <w:rFonts w:hint="eastAsia" w:ascii="方正小标宋简体" w:hAnsi="方正小标宋简体" w:eastAsia="方正小标宋简体" w:cs="方正小标宋简体"/>
          <w:b w:val="0"/>
          <w:bCs w:val="0"/>
          <w:sz w:val="44"/>
          <w:szCs w:val="44"/>
          <w:lang w:eastAsia="zh-CN"/>
        </w:rPr>
        <w:t>年预算公开</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目录</w:t>
      </w:r>
    </w:p>
    <w:p w14:paraId="72FF272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p>
    <w:p w14:paraId="3254ACE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德钦县教育体育局（本级）</w:t>
      </w:r>
      <w:r>
        <w:rPr>
          <w:rFonts w:hint="eastAsia" w:ascii="黑体" w:hAnsi="黑体" w:eastAsia="黑体"/>
          <w:sz w:val="32"/>
          <w:szCs w:val="32"/>
          <w:lang w:val="en-US" w:eastAsia="zh-CN"/>
        </w:rPr>
        <w:t>2026</w:t>
      </w:r>
      <w:r>
        <w:rPr>
          <w:rFonts w:hint="eastAsia" w:ascii="黑体" w:hAnsi="黑体" w:eastAsia="黑体"/>
          <w:sz w:val="32"/>
          <w:szCs w:val="32"/>
        </w:rPr>
        <w:t>年部门预算编制说明</w:t>
      </w:r>
    </w:p>
    <w:p w14:paraId="6D54CDE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14:paraId="2B3F948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14:paraId="325D67A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14:paraId="4B93EA1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预算单位支出情况</w:t>
      </w:r>
    </w:p>
    <w:p w14:paraId="3C1BACE9">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五、州</w:t>
      </w:r>
      <w:r>
        <w:rPr>
          <w:rFonts w:hint="eastAsia" w:ascii="仿宋_GB2312" w:hAnsi="仿宋_GB2312" w:eastAsia="仿宋_GB2312" w:cs="仿宋_GB2312"/>
          <w:kern w:val="0"/>
          <w:sz w:val="32"/>
          <w:szCs w:val="32"/>
        </w:rPr>
        <w:t>对下专项转移支付情况</w:t>
      </w:r>
    </w:p>
    <w:p w14:paraId="460D092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政府采购预算情况</w:t>
      </w:r>
    </w:p>
    <w:p w14:paraId="0FF5F7C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14:paraId="72357A7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14:paraId="053C392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14:paraId="0D17257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德钦县教育体育局（本级）</w:t>
      </w:r>
      <w:r>
        <w:rPr>
          <w:rFonts w:hint="eastAsia" w:ascii="黑体" w:hAnsi="黑体" w:eastAsia="黑体"/>
          <w:sz w:val="32"/>
          <w:szCs w:val="32"/>
          <w:lang w:val="en-US" w:eastAsia="zh-CN"/>
        </w:rPr>
        <w:t>2026</w:t>
      </w:r>
      <w:r>
        <w:rPr>
          <w:rFonts w:hint="eastAsia" w:ascii="黑体" w:hAnsi="黑体" w:eastAsia="黑体"/>
          <w:sz w:val="32"/>
          <w:szCs w:val="32"/>
        </w:rPr>
        <w:t>年部门预算表</w:t>
      </w:r>
    </w:p>
    <w:p w14:paraId="4C80D9D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sz w:val="32"/>
          <w:szCs w:val="32"/>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财务收支预算总表</w:t>
      </w:r>
    </w:p>
    <w:p w14:paraId="1E5C147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二、部门收入</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6A89C2E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三、部门支出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6B8048E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财政拨款收支</w:t>
      </w:r>
      <w:r>
        <w:rPr>
          <w:rFonts w:hint="eastAsia" w:ascii="Times New Roman" w:hAnsi="Times New Roman" w:eastAsia="仿宋_GB2312" w:cs="Times New Roman"/>
          <w:sz w:val="32"/>
          <w:szCs w:val="32"/>
          <w:lang w:eastAsia="zh-CN"/>
        </w:rPr>
        <w:t>预算总</w:t>
      </w:r>
      <w:r>
        <w:rPr>
          <w:rFonts w:hint="eastAsia" w:ascii="Times New Roman" w:hAnsi="Times New Roman" w:eastAsia="仿宋_GB2312" w:cs="Times New Roman"/>
          <w:sz w:val="32"/>
          <w:szCs w:val="32"/>
        </w:rPr>
        <w:t>表</w:t>
      </w:r>
    </w:p>
    <w:p w14:paraId="38F3101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五、一般公共预算支出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按功能科目分类</w:t>
      </w:r>
      <w:r>
        <w:rPr>
          <w:rFonts w:hint="eastAsia" w:ascii="Times New Roman" w:hAnsi="Times New Roman" w:eastAsia="仿宋_GB2312" w:cs="Times New Roman"/>
          <w:sz w:val="32"/>
          <w:szCs w:val="32"/>
          <w:lang w:eastAsia="zh-CN"/>
        </w:rPr>
        <w:t>）</w:t>
      </w:r>
    </w:p>
    <w:p w14:paraId="6984608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六、一般公共预算“三公”经费支出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7D62889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基本支出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7BCF689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八</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项目支出预算表</w:t>
      </w:r>
    </w:p>
    <w:p w14:paraId="70F2A04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项目支出绩效目标表</w:t>
      </w:r>
    </w:p>
    <w:p w14:paraId="4F46A09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政府性基金预算支出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0BD1BF7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政府采购</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4CEE27A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十二、</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政府购买服务预算表</w:t>
      </w:r>
    </w:p>
    <w:p w14:paraId="471C92A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三</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省对下转移支付预算表</w:t>
      </w:r>
    </w:p>
    <w:p w14:paraId="6F2C03F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、省对下转移支付绩效目标表</w:t>
      </w:r>
    </w:p>
    <w:p w14:paraId="4765331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十五、新增资产配置表</w:t>
      </w:r>
    </w:p>
    <w:p w14:paraId="3B30D40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十六、中央转移支付补助项目支出预算表</w:t>
      </w:r>
    </w:p>
    <w:p w14:paraId="62A1545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十七、部门项目中期规划预算表</w:t>
      </w:r>
    </w:p>
    <w:p w14:paraId="6451AE44">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黑体" w:hAnsi="黑体" w:eastAsia="黑体" w:cs="黑体"/>
          <w:kern w:val="0"/>
          <w:sz w:val="32"/>
          <w:szCs w:val="32"/>
        </w:rPr>
      </w:pPr>
    </w:p>
    <w:p w14:paraId="41C7903D">
      <w:pPr>
        <w:keepNext w:val="0"/>
        <w:keepLines w:val="0"/>
        <w:pageBreakBefore w:val="0"/>
        <w:widowControl/>
        <w:kinsoku/>
        <w:wordWrap/>
        <w:overflowPunct/>
        <w:topLinePunct w:val="0"/>
        <w:autoSpaceDE/>
        <w:autoSpaceDN/>
        <w:bidi w:val="0"/>
        <w:adjustRightInd/>
        <w:spacing w:line="590" w:lineRule="exact"/>
        <w:jc w:val="left"/>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14:paraId="36CAB648">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黑体" w:hAnsi="黑体" w:eastAsia="黑体" w:cs="黑体"/>
          <w:kern w:val="0"/>
          <w:sz w:val="32"/>
          <w:szCs w:val="32"/>
        </w:rPr>
      </w:pPr>
    </w:p>
    <w:p w14:paraId="1CDF46B2">
      <w:pPr>
        <w:keepNext w:val="0"/>
        <w:keepLines w:val="0"/>
        <w:pageBreakBefore w:val="0"/>
        <w:widowControl/>
        <w:kinsoku/>
        <w:wordWrap/>
        <w:overflowPunct/>
        <w:topLinePunct w:val="0"/>
        <w:autoSpaceDE/>
        <w:autoSpaceDN/>
        <w:bidi w:val="0"/>
        <w:adjustRightInd/>
        <w:spacing w:line="590" w:lineRule="exact"/>
        <w:ind w:firstLine="880" w:firstLineChars="200"/>
        <w:jc w:val="center"/>
        <w:textAlignment w:val="auto"/>
        <w:rPr>
          <w:rFonts w:hint="eastAsia" w:ascii="方正小标宋简体" w:eastAsia="方正小标宋简体"/>
          <w:kern w:val="0"/>
          <w:sz w:val="44"/>
          <w:szCs w:val="44"/>
        </w:rPr>
      </w:pPr>
      <w:r>
        <w:rPr>
          <w:rFonts w:hint="eastAsia" w:ascii="方正小标宋简体" w:eastAsia="方正小标宋简体"/>
          <w:kern w:val="0"/>
          <w:sz w:val="44"/>
          <w:szCs w:val="44"/>
          <w:lang w:val="en-US" w:eastAsia="zh-CN"/>
        </w:rPr>
        <w:t>德钦县教育体育局（本级）2026</w:t>
      </w:r>
      <w:r>
        <w:rPr>
          <w:rFonts w:hint="eastAsia" w:ascii="方正小标宋简体" w:eastAsia="方正小标宋简体"/>
          <w:kern w:val="0"/>
          <w:sz w:val="44"/>
          <w:szCs w:val="44"/>
        </w:rPr>
        <w:t>年部门</w:t>
      </w:r>
      <w:r>
        <w:rPr>
          <w:rFonts w:hint="eastAsia" w:ascii="方正小标宋简体" w:eastAsia="方正小标宋简体"/>
          <w:kern w:val="0"/>
          <w:sz w:val="44"/>
          <w:szCs w:val="44"/>
          <w:lang w:val="en-US" w:eastAsia="zh-CN"/>
        </w:rPr>
        <w:t xml:space="preserve">  </w:t>
      </w:r>
      <w:r>
        <w:rPr>
          <w:rFonts w:hint="eastAsia" w:ascii="方正小标宋简体" w:eastAsia="方正小标宋简体"/>
          <w:kern w:val="0"/>
          <w:sz w:val="44"/>
          <w:szCs w:val="44"/>
        </w:rPr>
        <w:t>预算编制说明</w:t>
      </w:r>
    </w:p>
    <w:p w14:paraId="46044DC0">
      <w:pPr>
        <w:keepNext w:val="0"/>
        <w:keepLines w:val="0"/>
        <w:pageBreakBefore w:val="0"/>
        <w:widowControl/>
        <w:kinsoku/>
        <w:wordWrap/>
        <w:overflowPunct/>
        <w:topLinePunct w:val="0"/>
        <w:autoSpaceDE/>
        <w:autoSpaceDN/>
        <w:bidi w:val="0"/>
        <w:adjustRightInd/>
        <w:spacing w:line="590" w:lineRule="exact"/>
        <w:ind w:firstLine="720" w:firstLineChars="200"/>
        <w:jc w:val="center"/>
        <w:textAlignment w:val="auto"/>
        <w:rPr>
          <w:rFonts w:hint="eastAsia" w:ascii="方正小标宋简体" w:eastAsia="方正小标宋简体"/>
          <w:kern w:val="0"/>
          <w:sz w:val="36"/>
          <w:szCs w:val="36"/>
        </w:rPr>
      </w:pPr>
    </w:p>
    <w:p w14:paraId="22988F4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一、基本职能及主要工作</w:t>
      </w:r>
    </w:p>
    <w:p w14:paraId="4B4021F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b/>
          <w:kern w:val="0"/>
          <w:sz w:val="32"/>
          <w:szCs w:val="32"/>
        </w:rPr>
      </w:pPr>
      <w:r>
        <w:rPr>
          <w:rFonts w:hint="eastAsia" w:ascii="楷体_GB2312" w:eastAsia="楷体_GB2312"/>
          <w:kern w:val="0"/>
          <w:sz w:val="32"/>
          <w:szCs w:val="32"/>
        </w:rPr>
        <w:t>（一）部门主要职责</w:t>
      </w:r>
    </w:p>
    <w:p w14:paraId="5B77FD65">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sz w:val="32"/>
          <w:szCs w:val="32"/>
        </w:rPr>
        <w:t>（1）贯彻执行党和国家教育、体育和语言文字工作方针、政策、法律、法规、规章，依法拟</w:t>
      </w:r>
      <w:r>
        <w:rPr>
          <w:rFonts w:hint="eastAsia" w:ascii="仿宋_GB2312" w:hAnsi="仿宋" w:eastAsia="仿宋_GB2312"/>
          <w:sz w:val="32"/>
          <w:szCs w:val="32"/>
          <w:lang w:eastAsia="zh-CN"/>
        </w:rPr>
        <w:t>订</w:t>
      </w:r>
      <w:r>
        <w:rPr>
          <w:rFonts w:hint="eastAsia" w:ascii="仿宋_GB2312" w:hAnsi="仿宋" w:eastAsia="仿宋_GB2312"/>
          <w:sz w:val="32"/>
          <w:szCs w:val="32"/>
        </w:rPr>
        <w:t>并组织实施全县教育、体育和语言文字工作改革与发展规划。（2）负责指导全县学前教育、基础教育、特殊教育；会同有关部门管理、指导、协调各乡镇、各行业的教育工作。指导和实施学校思想品德、体育、卫生、艺术教育工作和国防教育工作。（3）负责教育系统人才队伍建设工作，建立均衡教育人力资源的配置机制，逐步实施师资在不同学校之间的合理流动；负责教职工的考核培训等工作；按照干部管理规定，负责全县各类学校、局属单位领导干部的推荐、考察、任用，推行校长聘任制。（4）统筹安排全县教育事业经费、教育专项经费；会同有关部门拟</w:t>
      </w:r>
      <w:r>
        <w:rPr>
          <w:rFonts w:hint="eastAsia" w:ascii="仿宋_GB2312" w:hAnsi="仿宋" w:eastAsia="仿宋_GB2312"/>
          <w:sz w:val="32"/>
          <w:szCs w:val="32"/>
          <w:lang w:eastAsia="zh-CN"/>
        </w:rPr>
        <w:t>订</w:t>
      </w:r>
      <w:r>
        <w:rPr>
          <w:rFonts w:hint="eastAsia" w:ascii="仿宋_GB2312" w:hAnsi="仿宋" w:eastAsia="仿宋_GB2312"/>
          <w:sz w:val="32"/>
          <w:szCs w:val="32"/>
        </w:rPr>
        <w:t>筹措教育经费、教育拨款、教育基建投资的政策和管理办法；会同有关部门检查、指导监督、审计全县教育事业经费的安排和使用情况；实施家庭困难学生资助工作。指导实施中小学危房改造工程和校舍维护，改善办学条件。（5）负责全县教育督导工作，负责组织对中等及其以下教育、扫除青壮年文盲工作的督导检查和评估验收工作。</w:t>
      </w:r>
    </w:p>
    <w:p w14:paraId="38E64BE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（二）机构设置情况</w:t>
      </w:r>
    </w:p>
    <w:p w14:paraId="3BD7B5F8">
      <w:pPr>
        <w:snapToGrid w:val="0"/>
        <w:spacing w:line="520" w:lineRule="exact"/>
        <w:ind w:firstLine="640" w:firstLineChars="200"/>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我部门共设置3个内设机构，包括：行政、教育综合服务中心、体育活动中心，所属单位0个。</w:t>
      </w:r>
    </w:p>
    <w:p w14:paraId="681EAE9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w:t>
      </w:r>
      <w:r>
        <w:rPr>
          <w:rFonts w:hint="eastAsia" w:ascii="楷体_GB2312" w:eastAsia="楷体_GB2312"/>
          <w:kern w:val="0"/>
          <w:sz w:val="32"/>
          <w:szCs w:val="32"/>
        </w:rPr>
        <w:t>三</w:t>
      </w:r>
      <w:r>
        <w:rPr>
          <w:rFonts w:ascii="楷体_GB2312" w:eastAsia="楷体_GB2312"/>
          <w:kern w:val="0"/>
          <w:sz w:val="32"/>
          <w:szCs w:val="32"/>
        </w:rPr>
        <w:t>）重点工作概述</w:t>
      </w:r>
    </w:p>
    <w:p w14:paraId="4E46F36F">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深化党建引领，织密廉政教育防线。一是规范化建设组织体系，先锋化培育党员队伍。规范教体系统各级党组织的设置与调整，严格按照规定做好换届工作，确保党组织架构合理、运作顺畅。推进党组织建设标准化、规范化，完善各项工作流程与制度。强化党员管理，严格把控党员发展质量，优化党员教育内容与方式，加强日常管理与服务。落实“三会一课”、主题党日等组织生活制度，确保党内生活严肃、有序开展。制定并实施党员教育培训计划，提升党员教师思想政治素质与业务能力。开展党员先锋岗、党员示范课等活动，激励党员在学校教育教学中发挥先锋模范作用。做好党内激励关怀帮扶工作，重点关注困难党员和老党员，让他们感受到党组织的温暖与关怀。深化党支部“扩先提中治软”行动，针对基层学校党建工作的薄弱环节，精准施策，整体提升基层党建工作质效。二是扎紧制度铁篱笆，涵养清廉生态林。规范“三重一大”制度。积极协助上级做好监督检查、环保督察、巡视、审计反馈问题的整改工作，确保整改落实到位。全力配合上级纪检监察部门开展调查。将“清廉德钦”建设纳入中心工作，一体谋划、部署和推进。党建办发挥业务监督作用，定期开展监督检查，动态更新完善廉政风险防控登记表及权力运行图。利用局党组会议、理论学习中心组等会议学习党规党纪及相关通报文件。组织开展下级“一把手”党风廉政建设主体责任全覆盖谈话，定期研究部署党风廉政建设工作。通过多种渠道开展廉政教育活动和廉政文化宣传，营造风清气正的教育环境。三是深化理论武装，抓牢阵地管理。深入学习贯彻党的创新理论和路线方针政策，用先进思想武装头脑。严格按照规定开展党组理论学习中心组学习，全年不少于8次，确保学习质量，并按时完成列席旁听工作1次。 政策宣讲落实落地。按照时间节点、规定动作和宣讲范围，做好党的二十届三中全会及其他重点工作的常态化宣讲，确保政策深入人心。加强网络意识形态阵地管理，严格落实“三审三校”制度，保障单位所属网站平台、户外大屏、政务新媒体的内容安全，及时处置网络舆情预警通报。 每月至少组织一次主题突出的新时代文明实践活动，涵盖“五个普及”、家庭家教家风、全民国防教育、爱国主义教育、移风易俗、铸牢中华民族共同体意识、反分裂反渗透等方面，丰富师生精神文化生活，弘扬正能量。</w:t>
      </w:r>
    </w:p>
    <w:p w14:paraId="15413A74">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优化教育督导，提升教育治理效能。一是完善教育评价体系，强化督导职能。进一步完善“督政、督学、评估监测”三位一体的教育督导体系。充实教育督导人员力量，配齐配强督导人员，明确教育督导职责，强化对政府履行教育职责的督导，推动政府加大教育投入，改善办学条件，优化教育资源配置。加强对学校办学行为的督导，规范学校管理，提高教育教学质量。二是开展专项督导检查，确保工作落实到位。围绕领导班子建设、春季开学准备、校园安全、教育教学质量提升、学校日常管理等工作开展专项督导检查。对督导中发现的问题，建立问题清单，跟踪整改落实情况，确保问题整改到位。加强统筹能力，积极向上对接，认真组织开展春季学期综合督导工作。</w:t>
      </w:r>
    </w:p>
    <w:p w14:paraId="4D862083">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聚焦教育质量，推动教育内涵发展。一是深化教育教学改革，创新人才培养模式。以培养教师专业素质为目的，以培养学生核心素养为目标，深化教育教学改革。推进课程改革，优化课程设置，完善课程体系，开发具有地方特色和学校特色的校本课程。加强课堂教学改革，探索创新人才培养模式，激发学生学习兴趣。二是推进教研体系深度革新，提升教研活动工作实效。完善教研制度建设，制定系统的教研工作规划，组织多样化的教研活动。通过专题研讨、案例分析、联合教研等形式，增强教研活动的针对性与实用性，提高教研对教学实践的指导水平。三是加强教师队伍建设，提升教师专业素养。加强教师培训，制定教师培训计划，开展分层分类培训，通过多种方式，提升教师教育教学能力，提高教师专业素养和教学能力，及时配齐全县各学段、各学科教研员。四是规范人才评聘体系，用好教育帮扶资源。。常态化推进职称评审、教师资格确认、教师退休、县管校聘、校长职级制、年度考核、人事档案等人事人才工作。落实好乡村教师生活补助工作。进一步加强“省管校用”、“浸润计划”等教育帮扶工作。五是深化教育领域综合改革，推进基础教育学校校长职级制改革。建立完善校（园）长后备干部人才库。遴选现职基础教育学校校级领导纳入基础教育学校校（园）长后备干部人才库，培养一批理念新、懂教育、会管理、肯干事的优秀校（园）长后备人才。实行聘任制、任期制、交流轮岗制、任期目标责任制。根据县域义务教育均衡发展要求，综合考虑乡镇幼儿园、寄宿制学校、小规模学校和薄弱学校的发展需求，科学合理选聘使用相应职级的校（园）长。</w:t>
      </w:r>
    </w:p>
    <w:p w14:paraId="6F309712">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规范资金管理，提高教育经费效益。一是加强资金监管，确保资金安全。建立健全财务管理制度，规范财务行为，严格执行财务审批程序。加强对资金使用情况的审计监督，定期开展财务内审工作，及时发现和纠正资金使用中存在的问题，防止资金浪费和违规使用。二是优化教育经费支出结构，提高资金使用效益。加大对教育教学一线的投入，合理安排教育基础设施建设资金，改善学校办学条件，推进城乡义务教育一体化发展。</w:t>
      </w:r>
    </w:p>
    <w:p w14:paraId="6E772EAC">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5、加强教育保障，促进教育公平发展。一是落实教育资助政策，不让学生因贫失学。扎实推进巩固拓展脱贫攻坚成果同乡村振兴有效衔接工作，加强对教育资助政策的宣传，通过多种渠道向学生和家长宣传资助政策。严格按照资助政策要求，做好资助对象的认定和评审工作，确保资助对象精准。二是改善办学条件，缩小城乡教育差距。加快推进香多幼儿园、巴迪完小迁建等在建项目的施工进度，规划好新县城的教育体育项目，加强学校基础设施建设，改善学校办学条件。推进城乡学校信息化建设，加强教育信息化设备配备，实现优质教育资源共享。通过教师交流、教学研讨、资源共享等方式，提高教育教学质量，缩小城乡教育差距。三是强化控辍保学，巩固义务教育普及成果。建立健全控辍保学工作机制，加强对学生辍学情况的监测和预警。落实“双线四包”责任制，加强学籍管理，严格按照学籍管理规定办理学生入学、转学、休学、复学等手续，确保学籍信息准确无误。建立健全学生学籍信息动态监测机制，及时掌握学生的流动情况，加强对疑似辍学及辍学学生的劝返复学工作，针对辍学原因，采取个性化的劝返措施，确保每一位学生都能完成义务教育，实现动态清零。四是关注特殊群体，实施精准帮扶。加强对贫困家庭学生、留守儿童、残疾学生等特殊群体的关爱和帮扶，建立健全特殊群体学生档案，保质保量开展好“送教上门”工作，制定个性化的帮扶措施，确保每一名特殊群体学生都能接受义务教育。五是聚焦学生成长，实施“壮苗行动”。认真实施中小学生“壮苗行动”，开足音、体、美和劳动课，保障中小学生每天综合体育活动不少于2小时，课间时间不少于15分钟。继续巩固“双减”成果，减轻义务教育阶段学生过重作业负担和校外培训负担，为学生营造一个健康快乐的成长环境。六是让丰富多彩的校外活动惠及更多青少年群体。继续指导各中小学积极开展好科技兴趣班，加强同科协、科技局等部门联系，认真组织我县中小学生积极参加各级各类青少年无人机、机器人大赛等科技创新活动。</w:t>
      </w:r>
    </w:p>
    <w:p w14:paraId="38C477A3">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6、推动体育发展，促进全民健康。一是加强学校体育工作，增强学生体质健康。开足开好体育课，严格落实国家体育课程标准。加强体育师资队伍建设，提高体育教师的专业水平和教学能力。完善学校体育设施设备，为学生开展体育活动提供良好的条件。积极组织学生参加各类体育竞赛和活动，激发学生的体育兴趣和爱好，培养学生的团队合作精神和竞争意识。二是推进社会体育发展，丰富群众体育生活。组织开展丰富多彩的群众体育活动，高质量开展好梅里100、格萨尔射箭节、卡瓦格博杯篮球、职工足球、气排球等体育活动，满足不同人群的体育健身需求，提高群众的身体素质和健康水平。完善公共体育设施建设，加强对村社区、乡镇体育健身场地设施的维护和管理，为群众提供便捷的健身场所。三是加强体育产业发展，推动体育经济增长。积极培育体育产业市场主体，鼓励社会力量参与体育产业发展，支持体育企业做大做强。加强体育产业项目的策划和引进，培育一批具有地方特色的体育产业项目，促进体育产业健康发展。</w:t>
      </w:r>
    </w:p>
    <w:p w14:paraId="5EC64D66">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7、加强安全管理，维护教育体育系统稳定。一是精细规划安全演练。制定详尽的年度安全演练计划，明确火灾逃生、地震应急等常规演练的时间、流程与责任分工。组织春季防溺水演练，重点强化学生溺水自救与救援技能，在人员密集活动较多的时段开展防踩踏演练，规范学生疏散秩序。二是完善落实安全管理制度。梳理现有安全管理制度，查漏补缺，完善涵盖门禁管理、设施设备检查等各环节的制度内容，确保安全管理工作有章可循。全覆盖签订安全责任书。三是深度开展安全教育活动。在全国中小学生安全教育日、消防宣传日、交通安全日等特殊节点前一个月，制定详细的安全教育宣传活动方案。通过主题班会、专题讲座、知识竞赛、应急技能实操等形式，开展交通安全、消防安全、防溺水安全、食品安全、网络安全等全方位的安全教育。 每月设定不同的安全主题，如4月为“食品安全月”、9月为“交通安全月”等，开展针对性教育活动，确保师生熟练掌握各类安全知识与技能，切实提升学生自我保护能力。四是强化安全隐患排查。建立校园安全隐患排查机制，每月组织一次全面排查，重点检查消防设施、电器</w:t>
      </w:r>
      <w:bookmarkStart w:id="0" w:name="_GoBack"/>
      <w:bookmarkEnd w:id="0"/>
      <w:r>
        <w:rPr>
          <w:rFonts w:hint="eastAsia" w:ascii="仿宋_GB2312" w:hAnsi="仿宋" w:eastAsia="仿宋_GB2312" w:cs="Times New Roman"/>
          <w:sz w:val="32"/>
          <w:szCs w:val="32"/>
          <w:lang w:val="en-US" w:eastAsia="zh-CN"/>
        </w:rPr>
        <w:t>设备、体育器材、校舍建筑等。对于排查出的安全隐患，明确整改责任人和整改期限，一般隐患要求一周内完成整改，重大隐患立即采取临时防护措施，并在一个月内整改到位。每次排查结束后，形成详细的隐患排查与整改报告，记录隐患详情、整改情况与复查结果，确保隐患整改闭环管理，全年无重大安全事故发生。五是深化拓展部门合作机制。主动与公安、消防、交通、卫生等部门沟通协调，建立常态化合作机制，每季度召开一次校园安全工作联席会议，共同商讨校园安全保障策略。联合各部门开展校园周边环境整治、应急救援培训、卫生防疫检查等活动，每学期至少开展2次联合行动，形成校园安全保障合力，营造安全稳定的校园环境。六是加强体育赛事安全管理。制定完善体育赛事的安全保障措施和应急预案，加强对赛事场地、器材设备的安全检查，确保赛事安全有序进行。七是维护教育体育系统稳定。加强对教育体育系统舆情的监测和分析，及时回应社会关切，妥善处理各类矛盾和问题，维护教育体育系统的和谐稳定。</w:t>
      </w:r>
    </w:p>
    <w:p w14:paraId="460FBBE6">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8、强电教建设，促进教育数字化。一是完成2024年数字校园设备采购培训验收工作，积极争取资金补齐数字校园建设短板弱项。二是做好常态化检修校园网络及电教设备工作，全面推广国家智慧教育平台资源。三是认真组织教育装备管理培训，开展实验室、教学仪器及图书专项督查。四是按照全州教育体育工作会议安排部署，确保今年实现全县中小学智慧课堂覆盖率显著提升，实现全县教育信息化老旧设备更新换代，至少创建一所数字校园示范校、人工智能教育实验校。</w:t>
      </w:r>
    </w:p>
    <w:p w14:paraId="138CBD13">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9、稳招生流程，精学业考评促发展。2026年招生工作，制定招生计划，明确目标与措施，完成宣传工作。组织英语听力口语、物理、化学、生物实验、藏语文、香格里拉中学音体美专项等各类考试，开展小升初、中考的招生录取工作，完成阅卷、公布成绩、确定录取名单，发放中专、高职、五年制大专录取通知书。协助新生报到，收集信息建立学籍，助力控辍保学与四查三比对工作，组织征集志愿。跟踪新生适应情况并进行中期学习评估。</w:t>
      </w:r>
    </w:p>
    <w:p w14:paraId="4C4EF1A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二、预算单位基本情况</w:t>
      </w:r>
    </w:p>
    <w:p w14:paraId="145FE96E">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我部门编制</w:t>
      </w:r>
      <w:r>
        <w:rPr>
          <w:rFonts w:hint="eastAsia" w:ascii="仿宋_GB2312" w:hAnsi="仿宋" w:eastAsia="仿宋_GB2312"/>
          <w:sz w:val="32"/>
          <w:szCs w:val="32"/>
          <w:lang w:val="en-US" w:eastAsia="zh-CN"/>
        </w:rPr>
        <w:t>2026</w:t>
      </w:r>
      <w:r>
        <w:rPr>
          <w:rFonts w:hint="default" w:ascii="仿宋_GB2312" w:hAnsi="仿宋" w:eastAsia="仿宋_GB2312"/>
          <w:sz w:val="32"/>
          <w:szCs w:val="32"/>
          <w:lang w:val="en-US" w:eastAsia="zh-CN"/>
        </w:rPr>
        <w:t>年部门预算单位共</w:t>
      </w:r>
      <w:r>
        <w:rPr>
          <w:rFonts w:hint="eastAsia" w:ascii="仿宋_GB2312" w:hAnsi="仿宋" w:eastAsia="仿宋_GB2312"/>
          <w:sz w:val="32"/>
          <w:szCs w:val="32"/>
          <w:lang w:val="en-US" w:eastAsia="zh-CN"/>
        </w:rPr>
        <w:t>1</w:t>
      </w:r>
      <w:r>
        <w:rPr>
          <w:rFonts w:hint="default" w:ascii="仿宋_GB2312" w:hAnsi="仿宋" w:eastAsia="仿宋_GB2312"/>
          <w:sz w:val="32"/>
          <w:szCs w:val="32"/>
          <w:lang w:val="en-US" w:eastAsia="zh-CN"/>
        </w:rPr>
        <w:t>个。其中：财政</w:t>
      </w:r>
      <w:r>
        <w:rPr>
          <w:rFonts w:hint="eastAsia" w:ascii="仿宋_GB2312" w:hAnsi="仿宋" w:eastAsia="仿宋_GB2312"/>
          <w:sz w:val="32"/>
          <w:szCs w:val="32"/>
          <w:lang w:val="en-US" w:eastAsia="zh-CN"/>
        </w:rPr>
        <w:t>全额</w:t>
      </w:r>
      <w:r>
        <w:rPr>
          <w:rFonts w:hint="default" w:ascii="仿宋_GB2312" w:hAnsi="仿宋" w:eastAsia="仿宋_GB2312"/>
          <w:sz w:val="32"/>
          <w:szCs w:val="32"/>
          <w:lang w:val="en-US" w:eastAsia="zh-CN"/>
        </w:rPr>
        <w:t>供给单位</w:t>
      </w:r>
      <w:r>
        <w:rPr>
          <w:rFonts w:hint="eastAsia" w:ascii="仿宋_GB2312" w:hAnsi="仿宋" w:eastAsia="仿宋_GB2312"/>
          <w:sz w:val="32"/>
          <w:szCs w:val="32"/>
          <w:lang w:val="en-US" w:eastAsia="zh-CN"/>
        </w:rPr>
        <w:t>1</w:t>
      </w:r>
      <w:r>
        <w:rPr>
          <w:rFonts w:hint="default" w:ascii="仿宋_GB2312" w:hAnsi="仿宋" w:eastAsia="仿宋_GB2312"/>
          <w:sz w:val="32"/>
          <w:szCs w:val="32"/>
          <w:lang w:val="en-US" w:eastAsia="zh-CN"/>
        </w:rPr>
        <w:t>个；</w:t>
      </w:r>
      <w:r>
        <w:rPr>
          <w:rFonts w:hint="eastAsia" w:ascii="仿宋_GB2312" w:hAnsi="仿宋" w:eastAsia="仿宋_GB2312"/>
          <w:sz w:val="32"/>
          <w:szCs w:val="32"/>
          <w:lang w:val="en-US" w:eastAsia="zh-CN"/>
        </w:rPr>
        <w:t>差额</w:t>
      </w:r>
      <w:r>
        <w:rPr>
          <w:rFonts w:hint="default" w:ascii="仿宋_GB2312" w:hAnsi="仿宋" w:eastAsia="仿宋_GB2312"/>
          <w:sz w:val="32"/>
          <w:szCs w:val="32"/>
          <w:lang w:val="en-US" w:eastAsia="zh-CN"/>
        </w:rPr>
        <w:t>供给单位</w:t>
      </w:r>
      <w:r>
        <w:rPr>
          <w:rFonts w:hint="eastAsia" w:ascii="仿宋_GB2312" w:hAnsi="仿宋" w:eastAsia="仿宋_GB2312"/>
          <w:sz w:val="32"/>
          <w:szCs w:val="32"/>
          <w:lang w:val="en-US" w:eastAsia="zh-CN"/>
        </w:rPr>
        <w:t>0</w:t>
      </w:r>
      <w:r>
        <w:rPr>
          <w:rFonts w:hint="default" w:ascii="仿宋_GB2312" w:hAnsi="仿宋" w:eastAsia="仿宋_GB2312"/>
          <w:sz w:val="32"/>
          <w:szCs w:val="32"/>
          <w:lang w:val="en-US" w:eastAsia="zh-CN"/>
        </w:rPr>
        <w:t>个；</w:t>
      </w:r>
      <w:r>
        <w:rPr>
          <w:rFonts w:hint="eastAsia" w:ascii="仿宋_GB2312" w:hAnsi="仿宋" w:eastAsia="仿宋_GB2312"/>
          <w:sz w:val="32"/>
          <w:szCs w:val="32"/>
          <w:lang w:val="en-US" w:eastAsia="zh-CN"/>
        </w:rPr>
        <w:t>定额补助</w:t>
      </w:r>
      <w:r>
        <w:rPr>
          <w:rFonts w:hint="default" w:ascii="仿宋_GB2312" w:hAnsi="仿宋" w:eastAsia="仿宋_GB2312"/>
          <w:sz w:val="32"/>
          <w:szCs w:val="32"/>
          <w:lang w:val="en-US" w:eastAsia="zh-CN"/>
        </w:rPr>
        <w:t>单位</w:t>
      </w:r>
      <w:r>
        <w:rPr>
          <w:rFonts w:hint="eastAsia" w:ascii="仿宋_GB2312" w:hAnsi="仿宋" w:eastAsia="仿宋_GB2312"/>
          <w:sz w:val="32"/>
          <w:szCs w:val="32"/>
          <w:lang w:val="en-US" w:eastAsia="zh-CN"/>
        </w:rPr>
        <w:t>0</w:t>
      </w:r>
      <w:r>
        <w:rPr>
          <w:rFonts w:hint="default" w:ascii="仿宋_GB2312" w:hAnsi="仿宋" w:eastAsia="仿宋_GB2312"/>
          <w:sz w:val="32"/>
          <w:szCs w:val="32"/>
          <w:lang w:val="en-US" w:eastAsia="zh-CN"/>
        </w:rPr>
        <w:t>个；自收自支单位</w:t>
      </w:r>
      <w:r>
        <w:rPr>
          <w:rFonts w:hint="eastAsia" w:ascii="仿宋_GB2312" w:hAnsi="仿宋" w:eastAsia="仿宋_GB2312"/>
          <w:sz w:val="32"/>
          <w:szCs w:val="32"/>
          <w:lang w:val="en-US" w:eastAsia="zh-CN"/>
        </w:rPr>
        <w:t>0</w:t>
      </w:r>
      <w:r>
        <w:rPr>
          <w:rFonts w:hint="default" w:ascii="仿宋_GB2312" w:hAnsi="仿宋" w:eastAsia="仿宋_GB2312"/>
          <w:sz w:val="32"/>
          <w:szCs w:val="32"/>
          <w:lang w:val="en-US" w:eastAsia="zh-CN"/>
        </w:rPr>
        <w:t>个。财政</w:t>
      </w:r>
      <w:r>
        <w:rPr>
          <w:rFonts w:hint="eastAsia" w:ascii="仿宋_GB2312" w:hAnsi="仿宋" w:eastAsia="仿宋_GB2312"/>
          <w:sz w:val="32"/>
          <w:szCs w:val="32"/>
          <w:lang w:val="en-US" w:eastAsia="zh-CN"/>
        </w:rPr>
        <w:t>全额</w:t>
      </w:r>
      <w:r>
        <w:rPr>
          <w:rFonts w:hint="default" w:ascii="仿宋_GB2312" w:hAnsi="仿宋" w:eastAsia="仿宋_GB2312"/>
          <w:sz w:val="32"/>
          <w:szCs w:val="32"/>
          <w:lang w:val="en-US" w:eastAsia="zh-CN"/>
        </w:rPr>
        <w:t>供给单位中行政单位</w:t>
      </w:r>
      <w:r>
        <w:rPr>
          <w:rFonts w:hint="eastAsia" w:ascii="仿宋_GB2312" w:hAnsi="仿宋" w:eastAsia="仿宋_GB2312"/>
          <w:sz w:val="32"/>
          <w:szCs w:val="32"/>
          <w:lang w:val="en-US" w:eastAsia="zh-CN"/>
        </w:rPr>
        <w:t>1</w:t>
      </w:r>
      <w:r>
        <w:rPr>
          <w:rFonts w:hint="default" w:ascii="仿宋_GB2312" w:hAnsi="仿宋" w:eastAsia="仿宋_GB2312"/>
          <w:sz w:val="32"/>
          <w:szCs w:val="32"/>
          <w:lang w:val="en-US" w:eastAsia="zh-CN"/>
        </w:rPr>
        <w:t>个；参公单位</w:t>
      </w:r>
      <w:r>
        <w:rPr>
          <w:rFonts w:hint="eastAsia" w:ascii="仿宋_GB2312" w:hAnsi="仿宋" w:eastAsia="仿宋_GB2312"/>
          <w:sz w:val="32"/>
          <w:szCs w:val="32"/>
          <w:lang w:val="en-US" w:eastAsia="zh-CN"/>
        </w:rPr>
        <w:t>0</w:t>
      </w:r>
      <w:r>
        <w:rPr>
          <w:rFonts w:hint="default" w:ascii="仿宋_GB2312" w:hAnsi="仿宋" w:eastAsia="仿宋_GB2312"/>
          <w:sz w:val="32"/>
          <w:szCs w:val="32"/>
          <w:lang w:val="en-US" w:eastAsia="zh-CN"/>
        </w:rPr>
        <w:t>个；事业单位</w:t>
      </w:r>
      <w:r>
        <w:rPr>
          <w:rFonts w:hint="eastAsia" w:ascii="仿宋_GB2312" w:hAnsi="仿宋" w:eastAsia="仿宋_GB2312"/>
          <w:sz w:val="32"/>
          <w:szCs w:val="32"/>
          <w:lang w:val="en-US" w:eastAsia="zh-CN"/>
        </w:rPr>
        <w:t>0</w:t>
      </w:r>
      <w:r>
        <w:rPr>
          <w:rFonts w:hint="default" w:ascii="仿宋_GB2312" w:hAnsi="仿宋" w:eastAsia="仿宋_GB2312"/>
          <w:sz w:val="32"/>
          <w:szCs w:val="32"/>
          <w:lang w:val="en-US" w:eastAsia="zh-CN"/>
        </w:rPr>
        <w:t>个。截止</w:t>
      </w:r>
      <w:r>
        <w:rPr>
          <w:rFonts w:hint="eastAsia" w:ascii="仿宋_GB2312" w:hAnsi="仿宋" w:eastAsia="仿宋_GB2312"/>
          <w:sz w:val="32"/>
          <w:szCs w:val="32"/>
          <w:lang w:val="en-US" w:eastAsia="zh-CN"/>
        </w:rPr>
        <w:t>2025</w:t>
      </w:r>
      <w:r>
        <w:rPr>
          <w:rFonts w:hint="default" w:ascii="仿宋_GB2312" w:hAnsi="仿宋" w:eastAsia="仿宋_GB2312"/>
          <w:sz w:val="32"/>
          <w:szCs w:val="32"/>
          <w:lang w:val="en-US" w:eastAsia="zh-CN"/>
        </w:rPr>
        <w:t>年12月统计，部门基本情况如下：</w:t>
      </w:r>
    </w:p>
    <w:p w14:paraId="37121F05">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在职人员编制</w:t>
      </w:r>
      <w:r>
        <w:rPr>
          <w:rFonts w:hint="eastAsia" w:ascii="仿宋_GB2312" w:hAnsi="仿宋" w:eastAsia="仿宋_GB2312"/>
          <w:sz w:val="32"/>
          <w:szCs w:val="32"/>
          <w:lang w:val="en-US" w:eastAsia="zh-CN"/>
        </w:rPr>
        <w:t>25</w:t>
      </w:r>
      <w:r>
        <w:rPr>
          <w:rFonts w:hint="default" w:ascii="仿宋_GB2312" w:hAnsi="仿宋" w:eastAsia="仿宋_GB2312"/>
          <w:sz w:val="32"/>
          <w:szCs w:val="32"/>
          <w:lang w:val="en-US" w:eastAsia="zh-CN"/>
        </w:rPr>
        <w:t>人，其中：行政编制</w:t>
      </w:r>
      <w:r>
        <w:rPr>
          <w:rFonts w:hint="eastAsia" w:ascii="仿宋_GB2312" w:hAnsi="仿宋" w:eastAsia="仿宋_GB2312"/>
          <w:sz w:val="32"/>
          <w:szCs w:val="32"/>
          <w:lang w:val="en-US" w:eastAsia="zh-CN"/>
        </w:rPr>
        <w:t>9</w:t>
      </w:r>
      <w:r>
        <w:rPr>
          <w:rFonts w:hint="default" w:ascii="仿宋_GB2312" w:hAnsi="仿宋" w:eastAsia="仿宋_GB2312"/>
          <w:sz w:val="32"/>
          <w:szCs w:val="32"/>
          <w:lang w:val="en-US" w:eastAsia="zh-CN"/>
        </w:rPr>
        <w:t>人，</w:t>
      </w:r>
      <w:r>
        <w:rPr>
          <w:rFonts w:hint="eastAsia" w:ascii="仿宋_GB2312" w:hAnsi="仿宋" w:eastAsia="仿宋_GB2312"/>
          <w:sz w:val="32"/>
          <w:szCs w:val="32"/>
          <w:lang w:val="en-US" w:eastAsia="zh-CN"/>
        </w:rPr>
        <w:t>工勤人员编制1</w:t>
      </w:r>
      <w:r>
        <w:rPr>
          <w:rFonts w:hint="default" w:ascii="仿宋_GB2312" w:hAnsi="仿宋" w:eastAsia="仿宋_GB2312"/>
          <w:sz w:val="32"/>
          <w:szCs w:val="32"/>
          <w:lang w:val="en-US" w:eastAsia="zh-CN"/>
        </w:rPr>
        <w:t>人</w:t>
      </w:r>
      <w:r>
        <w:rPr>
          <w:rFonts w:hint="eastAsia" w:ascii="仿宋_GB2312" w:hAnsi="仿宋" w:eastAsia="仿宋_GB2312"/>
          <w:sz w:val="32"/>
          <w:szCs w:val="32"/>
          <w:lang w:val="en-US" w:eastAsia="zh-CN"/>
        </w:rPr>
        <w:t>，</w:t>
      </w:r>
      <w:r>
        <w:rPr>
          <w:rFonts w:hint="default" w:ascii="仿宋_GB2312" w:hAnsi="仿宋" w:eastAsia="仿宋_GB2312"/>
          <w:sz w:val="32"/>
          <w:szCs w:val="32"/>
          <w:lang w:val="en-US" w:eastAsia="zh-CN"/>
        </w:rPr>
        <w:t>事业编制</w:t>
      </w:r>
      <w:r>
        <w:rPr>
          <w:rFonts w:hint="eastAsia" w:ascii="仿宋_GB2312" w:hAnsi="仿宋" w:eastAsia="仿宋_GB2312"/>
          <w:sz w:val="32"/>
          <w:szCs w:val="32"/>
          <w:lang w:val="en-US" w:eastAsia="zh-CN"/>
        </w:rPr>
        <w:t>15</w:t>
      </w:r>
      <w:r>
        <w:rPr>
          <w:rFonts w:hint="default" w:ascii="仿宋_GB2312" w:hAnsi="仿宋" w:eastAsia="仿宋_GB2312"/>
          <w:sz w:val="32"/>
          <w:szCs w:val="32"/>
          <w:lang w:val="en-US" w:eastAsia="zh-CN"/>
        </w:rPr>
        <w:t>人。在职实有</w:t>
      </w:r>
      <w:r>
        <w:rPr>
          <w:rFonts w:hint="eastAsia" w:ascii="仿宋_GB2312" w:hAnsi="仿宋" w:eastAsia="仿宋_GB2312"/>
          <w:sz w:val="32"/>
          <w:szCs w:val="32"/>
          <w:lang w:val="en-US" w:eastAsia="zh-CN"/>
        </w:rPr>
        <w:t>25</w:t>
      </w:r>
      <w:r>
        <w:rPr>
          <w:rFonts w:hint="default" w:ascii="仿宋_GB2312" w:hAnsi="仿宋" w:eastAsia="仿宋_GB2312"/>
          <w:sz w:val="32"/>
          <w:szCs w:val="32"/>
          <w:lang w:val="en-US" w:eastAsia="zh-CN"/>
        </w:rPr>
        <w:t>人，其中：财政</w:t>
      </w:r>
      <w:r>
        <w:rPr>
          <w:rFonts w:hint="eastAsia" w:ascii="仿宋_GB2312" w:hAnsi="仿宋" w:eastAsia="仿宋_GB2312"/>
          <w:sz w:val="32"/>
          <w:szCs w:val="32"/>
          <w:lang w:val="en-US" w:eastAsia="zh-CN"/>
        </w:rPr>
        <w:t>全额保障25</w:t>
      </w:r>
      <w:r>
        <w:rPr>
          <w:rFonts w:hint="default" w:ascii="仿宋_GB2312" w:hAnsi="仿宋" w:eastAsia="仿宋_GB2312"/>
          <w:sz w:val="32"/>
          <w:szCs w:val="32"/>
          <w:lang w:val="en-US" w:eastAsia="zh-CN"/>
        </w:rPr>
        <w:t>人，财政</w:t>
      </w:r>
      <w:r>
        <w:rPr>
          <w:rFonts w:hint="eastAsia" w:ascii="仿宋_GB2312" w:hAnsi="仿宋" w:eastAsia="仿宋_GB2312"/>
          <w:sz w:val="32"/>
          <w:szCs w:val="32"/>
          <w:lang w:val="en-US" w:eastAsia="zh-CN"/>
        </w:rPr>
        <w:t>差额补助0</w:t>
      </w:r>
      <w:r>
        <w:rPr>
          <w:rFonts w:hint="default" w:ascii="仿宋_GB2312" w:hAnsi="仿宋" w:eastAsia="仿宋_GB2312"/>
          <w:sz w:val="32"/>
          <w:szCs w:val="32"/>
          <w:lang w:val="en-US" w:eastAsia="zh-CN"/>
        </w:rPr>
        <w:t>人，</w:t>
      </w:r>
      <w:r>
        <w:rPr>
          <w:rFonts w:hint="eastAsia" w:ascii="仿宋_GB2312" w:hAnsi="仿宋" w:eastAsia="仿宋_GB2312"/>
          <w:sz w:val="32"/>
          <w:szCs w:val="32"/>
          <w:lang w:val="en-US" w:eastAsia="zh-CN"/>
        </w:rPr>
        <w:t>财政专户资金、单位资金保障0</w:t>
      </w:r>
      <w:r>
        <w:rPr>
          <w:rFonts w:hint="default" w:ascii="仿宋_GB2312" w:hAnsi="仿宋" w:eastAsia="仿宋_GB2312"/>
          <w:sz w:val="32"/>
          <w:szCs w:val="32"/>
          <w:lang w:val="en-US" w:eastAsia="zh-CN"/>
        </w:rPr>
        <w:t>人。</w:t>
      </w:r>
    </w:p>
    <w:p w14:paraId="0C9E966A">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离退休人员</w:t>
      </w:r>
      <w:r>
        <w:rPr>
          <w:rFonts w:hint="eastAsia" w:ascii="仿宋_GB2312" w:hAnsi="仿宋" w:eastAsia="仿宋_GB2312"/>
          <w:sz w:val="32"/>
          <w:szCs w:val="32"/>
          <w:lang w:val="en-US" w:eastAsia="zh-CN"/>
        </w:rPr>
        <w:t>23</w:t>
      </w:r>
      <w:r>
        <w:rPr>
          <w:rFonts w:hint="default" w:ascii="仿宋_GB2312" w:hAnsi="仿宋" w:eastAsia="仿宋_GB2312"/>
          <w:sz w:val="32"/>
          <w:szCs w:val="32"/>
          <w:lang w:val="en-US" w:eastAsia="zh-CN"/>
        </w:rPr>
        <w:t>人，其中：离休</w:t>
      </w:r>
      <w:r>
        <w:rPr>
          <w:rFonts w:hint="eastAsia" w:ascii="仿宋_GB2312" w:hAnsi="仿宋" w:eastAsia="仿宋_GB2312"/>
          <w:sz w:val="32"/>
          <w:szCs w:val="32"/>
          <w:lang w:val="en-US" w:eastAsia="zh-CN"/>
        </w:rPr>
        <w:t>0</w:t>
      </w:r>
      <w:r>
        <w:rPr>
          <w:rFonts w:hint="default" w:ascii="仿宋_GB2312" w:hAnsi="仿宋" w:eastAsia="仿宋_GB2312"/>
          <w:sz w:val="32"/>
          <w:szCs w:val="32"/>
          <w:lang w:val="en-US" w:eastAsia="zh-CN"/>
        </w:rPr>
        <w:t>人，退休</w:t>
      </w:r>
      <w:r>
        <w:rPr>
          <w:rFonts w:hint="eastAsia" w:ascii="仿宋_GB2312" w:hAnsi="仿宋" w:eastAsia="仿宋_GB2312"/>
          <w:sz w:val="32"/>
          <w:szCs w:val="32"/>
          <w:lang w:val="en-US" w:eastAsia="zh-CN"/>
        </w:rPr>
        <w:t>23</w:t>
      </w:r>
      <w:r>
        <w:rPr>
          <w:rFonts w:hint="default" w:ascii="仿宋_GB2312" w:hAnsi="仿宋" w:eastAsia="仿宋_GB2312"/>
          <w:sz w:val="32"/>
          <w:szCs w:val="32"/>
          <w:lang w:val="en-US" w:eastAsia="zh-CN"/>
        </w:rPr>
        <w:t>人。</w:t>
      </w:r>
    </w:p>
    <w:p w14:paraId="7003878B">
      <w:pPr>
        <w:snapToGrid w:val="0"/>
        <w:spacing w:line="520" w:lineRule="exact"/>
        <w:ind w:firstLine="640" w:firstLineChars="200"/>
        <w:rPr>
          <w:rFonts w:hint="eastAsia" w:ascii="仿宋_GB2312" w:hAnsi="仿宋" w:eastAsia="仿宋_GB2312"/>
          <w:sz w:val="32"/>
          <w:szCs w:val="32"/>
          <w:lang w:val="en-US" w:eastAsia="zh-CN"/>
        </w:rPr>
      </w:pPr>
      <w:r>
        <w:rPr>
          <w:rFonts w:hint="default" w:ascii="仿宋_GB2312" w:hAnsi="仿宋" w:eastAsia="仿宋_GB2312"/>
          <w:sz w:val="32"/>
          <w:szCs w:val="32"/>
          <w:lang w:val="en-US" w:eastAsia="zh-CN"/>
        </w:rPr>
        <w:t>车辆编制</w:t>
      </w:r>
      <w:r>
        <w:rPr>
          <w:rFonts w:hint="eastAsia" w:ascii="仿宋_GB2312" w:hAnsi="仿宋" w:eastAsia="仿宋_GB2312"/>
          <w:sz w:val="32"/>
          <w:szCs w:val="32"/>
          <w:lang w:val="en-US" w:eastAsia="zh-CN"/>
        </w:rPr>
        <w:t>1</w:t>
      </w:r>
      <w:r>
        <w:rPr>
          <w:rFonts w:hint="default" w:ascii="仿宋_GB2312" w:hAnsi="仿宋" w:eastAsia="仿宋_GB2312"/>
          <w:sz w:val="32"/>
          <w:szCs w:val="32"/>
          <w:lang w:val="en-US" w:eastAsia="zh-CN"/>
        </w:rPr>
        <w:t>辆，实有车辆</w:t>
      </w:r>
      <w:r>
        <w:rPr>
          <w:rFonts w:hint="eastAsia" w:ascii="仿宋_GB2312" w:hAnsi="仿宋" w:eastAsia="仿宋_GB2312"/>
          <w:sz w:val="32"/>
          <w:szCs w:val="32"/>
          <w:lang w:val="en-US" w:eastAsia="zh-CN"/>
        </w:rPr>
        <w:t>1</w:t>
      </w:r>
      <w:r>
        <w:rPr>
          <w:rFonts w:hint="default" w:ascii="仿宋_GB2312" w:hAnsi="仿宋" w:eastAsia="仿宋_GB2312"/>
          <w:sz w:val="32"/>
          <w:szCs w:val="32"/>
          <w:lang w:val="en-US" w:eastAsia="zh-CN"/>
        </w:rPr>
        <w:t>辆</w:t>
      </w:r>
      <w:r>
        <w:rPr>
          <w:rFonts w:hint="eastAsia" w:ascii="仿宋_GB2312" w:hAnsi="仿宋" w:eastAsia="仿宋_GB2312"/>
          <w:sz w:val="32"/>
          <w:szCs w:val="32"/>
          <w:lang w:val="en-US" w:eastAsia="zh-CN"/>
        </w:rPr>
        <w:t>，超编0</w:t>
      </w:r>
      <w:r>
        <w:rPr>
          <w:rFonts w:hint="default" w:ascii="仿宋_GB2312" w:hAnsi="仿宋" w:eastAsia="仿宋_GB2312"/>
          <w:sz w:val="32"/>
          <w:szCs w:val="32"/>
          <w:lang w:val="en-US" w:eastAsia="zh-CN"/>
        </w:rPr>
        <w:t>辆</w:t>
      </w:r>
      <w:r>
        <w:rPr>
          <w:rFonts w:hint="eastAsia" w:ascii="仿宋_GB2312" w:hAnsi="仿宋" w:eastAsia="仿宋_GB2312"/>
          <w:sz w:val="32"/>
          <w:szCs w:val="32"/>
          <w:lang w:val="en-US" w:eastAsia="zh-CN"/>
        </w:rPr>
        <w:t>。</w:t>
      </w:r>
    </w:p>
    <w:p w14:paraId="2147BBB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三、预算单位收入情况</w:t>
      </w:r>
    </w:p>
    <w:p w14:paraId="217FCF2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（一）部门财务收入情况</w:t>
      </w:r>
    </w:p>
    <w:p w14:paraId="45EE7CA2">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2026</w:t>
      </w:r>
      <w:r>
        <w:rPr>
          <w:rFonts w:hint="default" w:ascii="仿宋_GB2312" w:hAnsi="仿宋" w:eastAsia="仿宋_GB2312"/>
          <w:sz w:val="32"/>
          <w:szCs w:val="32"/>
          <w:lang w:val="en-US" w:eastAsia="zh-CN"/>
        </w:rPr>
        <w:t>年部门财务总收入</w:t>
      </w:r>
      <w:r>
        <w:rPr>
          <w:rFonts w:hint="eastAsia" w:ascii="仿宋_GB2312" w:hAnsi="仿宋" w:eastAsia="仿宋_GB2312"/>
          <w:sz w:val="32"/>
          <w:szCs w:val="32"/>
          <w:lang w:val="en-US" w:eastAsia="zh-CN"/>
        </w:rPr>
        <w:t>25304998.88元</w:t>
      </w:r>
      <w:r>
        <w:rPr>
          <w:rFonts w:hint="default" w:ascii="仿宋_GB2312" w:hAnsi="仿宋" w:eastAsia="仿宋_GB2312"/>
          <w:sz w:val="32"/>
          <w:szCs w:val="32"/>
          <w:lang w:val="en-US" w:eastAsia="zh-CN"/>
        </w:rPr>
        <w:t>，其中：一般公共预算</w:t>
      </w:r>
      <w:r>
        <w:rPr>
          <w:rFonts w:hint="eastAsia" w:ascii="仿宋_GB2312" w:hAnsi="仿宋" w:eastAsia="仿宋_GB2312"/>
          <w:sz w:val="32"/>
          <w:szCs w:val="32"/>
          <w:lang w:val="en-US" w:eastAsia="zh-CN"/>
        </w:rPr>
        <w:t>25304998.88元</w:t>
      </w:r>
      <w:r>
        <w:rPr>
          <w:rFonts w:hint="default" w:ascii="仿宋_GB2312" w:hAnsi="仿宋" w:eastAsia="仿宋_GB2312"/>
          <w:sz w:val="32"/>
          <w:szCs w:val="32"/>
          <w:lang w:val="en-US" w:eastAsia="zh-CN"/>
        </w:rPr>
        <w:t>，政府性基金</w:t>
      </w:r>
      <w:r>
        <w:rPr>
          <w:rFonts w:hint="eastAsia" w:ascii="仿宋_GB2312" w:hAnsi="仿宋" w:eastAsia="仿宋_GB2312"/>
          <w:sz w:val="32"/>
          <w:szCs w:val="32"/>
          <w:lang w:val="en-US" w:eastAsia="zh-CN"/>
        </w:rPr>
        <w:t>0元</w:t>
      </w:r>
      <w:r>
        <w:rPr>
          <w:rFonts w:hint="default" w:ascii="仿宋_GB2312" w:hAnsi="仿宋" w:eastAsia="仿宋_GB2312"/>
          <w:sz w:val="32"/>
          <w:szCs w:val="32"/>
          <w:lang w:val="en-US" w:eastAsia="zh-CN"/>
        </w:rPr>
        <w:t>，国有资本经营</w:t>
      </w:r>
      <w:r>
        <w:rPr>
          <w:rFonts w:hint="eastAsia" w:ascii="仿宋_GB2312" w:hAnsi="仿宋" w:eastAsia="仿宋_GB2312"/>
          <w:sz w:val="32"/>
          <w:szCs w:val="32"/>
          <w:lang w:val="en-US" w:eastAsia="zh-CN"/>
        </w:rPr>
        <w:t>收益0元</w:t>
      </w: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财政专户管理资金收入0元，</w:t>
      </w:r>
      <w:r>
        <w:rPr>
          <w:rFonts w:hint="default" w:ascii="仿宋_GB2312" w:hAnsi="仿宋" w:eastAsia="仿宋_GB2312"/>
          <w:sz w:val="32"/>
          <w:szCs w:val="32"/>
          <w:lang w:val="en-US" w:eastAsia="zh-CN"/>
        </w:rPr>
        <w:t>事业收入</w:t>
      </w:r>
      <w:r>
        <w:rPr>
          <w:rFonts w:hint="eastAsia" w:ascii="仿宋_GB2312" w:hAnsi="仿宋" w:eastAsia="仿宋_GB2312"/>
          <w:sz w:val="32"/>
          <w:szCs w:val="32"/>
          <w:lang w:val="en-US" w:eastAsia="zh-CN"/>
        </w:rPr>
        <w:t>0元</w:t>
      </w:r>
      <w:r>
        <w:rPr>
          <w:rFonts w:hint="default" w:ascii="仿宋_GB2312" w:hAnsi="仿宋" w:eastAsia="仿宋_GB2312"/>
          <w:sz w:val="32"/>
          <w:szCs w:val="32"/>
          <w:lang w:val="en-US" w:eastAsia="zh-CN"/>
        </w:rPr>
        <w:t>，事业单位经营收入</w:t>
      </w:r>
      <w:r>
        <w:rPr>
          <w:rFonts w:hint="eastAsia" w:ascii="仿宋_GB2312" w:hAnsi="仿宋" w:eastAsia="仿宋_GB2312"/>
          <w:sz w:val="32"/>
          <w:szCs w:val="32"/>
          <w:lang w:val="en-US" w:eastAsia="zh-CN"/>
        </w:rPr>
        <w:t>0元，上级补助收入0元，附属单位上缴收入0元</w:t>
      </w:r>
      <w:r>
        <w:rPr>
          <w:rFonts w:hint="default" w:ascii="仿宋_GB2312" w:hAnsi="仿宋" w:eastAsia="仿宋_GB2312"/>
          <w:sz w:val="32"/>
          <w:szCs w:val="32"/>
          <w:lang w:val="en-US" w:eastAsia="zh-CN"/>
        </w:rPr>
        <w:t>，其他收入</w:t>
      </w:r>
      <w:r>
        <w:rPr>
          <w:rFonts w:hint="eastAsia" w:ascii="仿宋_GB2312" w:hAnsi="仿宋" w:eastAsia="仿宋_GB2312"/>
          <w:sz w:val="32"/>
          <w:szCs w:val="32"/>
          <w:lang w:val="en-US" w:eastAsia="zh-CN"/>
        </w:rPr>
        <w:t>0元</w:t>
      </w:r>
      <w:r>
        <w:rPr>
          <w:rFonts w:hint="default" w:ascii="仿宋_GB2312" w:hAnsi="仿宋" w:eastAsia="仿宋_GB2312"/>
          <w:sz w:val="32"/>
          <w:szCs w:val="32"/>
          <w:lang w:val="en-US" w:eastAsia="zh-CN"/>
        </w:rPr>
        <w:t>。</w:t>
      </w:r>
    </w:p>
    <w:p w14:paraId="78900ED7">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与上年对比增加513929.86元，增加的主要原因为本年县级财政增加了基本支出和农村义务教育学生营养补助资金预算。</w:t>
      </w:r>
    </w:p>
    <w:p w14:paraId="26C77D2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_GB2312" w:eastAsia="楷体_GB2312"/>
          <w:kern w:val="0"/>
          <w:sz w:val="32"/>
          <w:szCs w:val="32"/>
          <w:lang w:val="en-US" w:eastAsia="zh-CN"/>
        </w:rPr>
      </w:pPr>
      <w:r>
        <w:rPr>
          <w:rFonts w:ascii="楷体_GB2312" w:eastAsia="楷体_GB2312"/>
          <w:kern w:val="0"/>
          <w:sz w:val="32"/>
          <w:szCs w:val="32"/>
        </w:rPr>
        <w:t>（二）财政拨款收入情况</w:t>
      </w:r>
      <w:r>
        <w:rPr>
          <w:rFonts w:hint="eastAsia" w:ascii="楷体_GB2312" w:eastAsia="楷体_GB2312"/>
          <w:kern w:val="0"/>
          <w:sz w:val="32"/>
          <w:szCs w:val="32"/>
          <w:lang w:val="en-US" w:eastAsia="zh-CN"/>
        </w:rPr>
        <w:t xml:space="preserve"> </w:t>
      </w:r>
    </w:p>
    <w:p w14:paraId="461E2125">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2026年部门财政拨款收入25304998.88元，其中:本年收入25304998.88元，上年结转收入0元。本年收入中，一般公共预算财政拨款25304998.88元，政府性基金预算财政拨款0元，国有资本经营收益财政拨款0元。</w:t>
      </w:r>
    </w:p>
    <w:p w14:paraId="1C25E2B6">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与上年对比增加513929.86元，增加的主要原因为本年县级财政增加了农村义务教育学生营养补助资金和义务教育学校生均公用专项经费预算。</w:t>
      </w:r>
    </w:p>
    <w:p w14:paraId="3CD09E42">
      <w:pPr>
        <w:keepNext w:val="0"/>
        <w:keepLines w:val="0"/>
        <w:pageBreakBefore w:val="0"/>
        <w:widowControl/>
        <w:numPr>
          <w:ilvl w:val="0"/>
          <w:numId w:val="1"/>
        </w:numPr>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预算单位支出情况</w:t>
      </w:r>
    </w:p>
    <w:p w14:paraId="40B76F31">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2026年部门预算总支出25304998.88元。财政拨款安排支出25304998.88元，其中：基本支出23980868.48元，与上年对比增加471081.46元，，主要原因是因人员工资调整，人员经费预算增加；项目支出1324130.4元，与上年对比增加了42848.4元，主要原因分析本年县级财政增加了基本支出和农村义务教育学生营养补助资金预算。</w:t>
      </w:r>
    </w:p>
    <w:p w14:paraId="4B4371EC">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财政拨款安排支出按功能科目分类情况</w:t>
      </w:r>
    </w:p>
    <w:p w14:paraId="417C25F5">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205教育支出-2050101行政运行支出6269315.78元，主要用于本单位人员经费支出及开展日常工作经费。</w:t>
      </w:r>
    </w:p>
    <w:p w14:paraId="5391C8EA">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205教育支出-2050202小学教育支出116458.4元，主要用于小学学生生均公用经费支出及学生营养餐经费支出。</w:t>
      </w:r>
    </w:p>
    <w:p w14:paraId="46E9649B">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205教育支出-2050203初中教育支出58105.6元，主要用于初中学生生均公用经费支出及学生营养餐经费支出。</w:t>
      </w:r>
    </w:p>
    <w:p w14:paraId="34208599">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205教育支出-2050299其他普通教育支出16694217.6元，主要用于教体系统后勤人员工资及教师节、学生接送等支出。</w:t>
      </w:r>
    </w:p>
    <w:p w14:paraId="54D241CB">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205教育支出-2050701特殊教育支出5460.00元，主要用于义务教育特殊学生生均公用经费支出。</w:t>
      </w:r>
    </w:p>
    <w:p w14:paraId="44411898">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208社会保障和就业支出-2080505行政事业单位基本养老保险缴费支出793620.16元，主要用于机关事业单位基本养老保险缴费支出。</w:t>
      </w:r>
    </w:p>
    <w:p w14:paraId="631FCAC9">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208社会保障和就业支出-2080801死亡抚恤支出11606.4元，主要用于机关事业单位职工遗属生活补助支出。</w:t>
      </w:r>
    </w:p>
    <w:p w14:paraId="086BCE8E">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210卫生健康支出-2101101行政单位医疗支出146812.68元，主要用于机关事业单位基本医疗缴费支出。</w:t>
      </w:r>
    </w:p>
    <w:p w14:paraId="76852598">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210卫生健康支出-2101102事业单位医疗支出217532.52元，主要用于机关行政事业单位基本医疗保险缴费出。</w:t>
      </w:r>
    </w:p>
    <w:p w14:paraId="7E61B13F">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210卫生健康支出-2101103公务员医疗补助支出-行政事341806.37元，主要用于机关行政事业单位公务员医疗保险缴费支出。</w:t>
      </w:r>
    </w:p>
    <w:p w14:paraId="587C2205">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210卫生健康支出-2101199其他行政事业单位医疗支出23168.25元，主要用于其他行政事业单位医疗保险缴费支出。</w:t>
      </w:r>
    </w:p>
    <w:p w14:paraId="16B373CC">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221住房保障支出-2210201住房公积金支出626895.12元，主要用于机关行政事业单位住房公积金缴纳支出。</w:t>
      </w:r>
    </w:p>
    <w:p w14:paraId="47EE6B2B">
      <w:pPr>
        <w:keepNext w:val="0"/>
        <w:keepLines w:val="0"/>
        <w:pageBreakBefore w:val="0"/>
        <w:widowControl/>
        <w:numPr>
          <w:ilvl w:val="0"/>
          <w:numId w:val="2"/>
        </w:numPr>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lang w:val="en-US" w:eastAsia="zh-CN"/>
        </w:rPr>
        <w:t>州</w:t>
      </w:r>
      <w:r>
        <w:rPr>
          <w:rFonts w:ascii="黑体" w:hAnsi="黑体" w:eastAsia="黑体"/>
          <w:kern w:val="0"/>
          <w:sz w:val="32"/>
          <w:szCs w:val="32"/>
        </w:rPr>
        <w:t>对下</w:t>
      </w:r>
      <w:r>
        <w:rPr>
          <w:rFonts w:hint="eastAsia" w:ascii="黑体" w:hAnsi="黑体" w:eastAsia="黑体"/>
          <w:kern w:val="0"/>
          <w:sz w:val="32"/>
          <w:szCs w:val="32"/>
        </w:rPr>
        <w:t>专</w:t>
      </w:r>
      <w:r>
        <w:rPr>
          <w:rFonts w:ascii="黑体" w:hAnsi="黑体" w:eastAsia="黑体"/>
          <w:kern w:val="0"/>
          <w:sz w:val="32"/>
          <w:szCs w:val="32"/>
        </w:rPr>
        <w:t>项转移支付情况</w:t>
      </w:r>
    </w:p>
    <w:p w14:paraId="77C72BF6">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无</w:t>
      </w:r>
    </w:p>
    <w:p w14:paraId="2E95831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六、政府采购预算情况</w:t>
      </w:r>
    </w:p>
    <w:p w14:paraId="77AD2B30">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根据《中华人民共和国政府采购法》的有关规定，编制了政府采购预算，共涉及采购项目5个，政府采购预算总额858500.00元，其中：政府采购货物预算5000.00元、政府采购服务预算853500.00元、政府采购工程预算0元。</w:t>
      </w:r>
    </w:p>
    <w:p w14:paraId="7DB0D0F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eastAsia" w:ascii="黑体" w:hAnsi="黑体" w:eastAsia="黑体"/>
          <w:kern w:val="0"/>
          <w:sz w:val="32"/>
          <w:szCs w:val="32"/>
        </w:rPr>
        <w:t>七、部门“三公”经费增减变化情况及原因说明</w:t>
      </w:r>
    </w:p>
    <w:p w14:paraId="5B10AE43">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德钦县教育体育局（本级）2026年一般公共预算财政拨款“三公”经费预算合计20500.00元，较上年减少2000.00元，下降4.71%，具体变动情况如下：本年根据工作计划安排减少公务接待费预算2000.00元。</w:t>
      </w:r>
    </w:p>
    <w:p w14:paraId="3A04119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（一）</w:t>
      </w:r>
      <w:r>
        <w:rPr>
          <w:rFonts w:ascii="楷体_GB2312" w:eastAsia="楷体_GB2312"/>
          <w:kern w:val="0"/>
          <w:sz w:val="32"/>
          <w:szCs w:val="32"/>
        </w:rPr>
        <w:t>因公出国（境）费</w:t>
      </w:r>
    </w:p>
    <w:p w14:paraId="2025ECF7">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德钦县教育体育局（本级）2026年因公出国（境）费预算为0元，较上年增加0元，增长0%，共计安排因公出国（境）团组0个，因公出国（境）0人次。</w:t>
      </w:r>
    </w:p>
    <w:p w14:paraId="7565630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w:t>
      </w:r>
      <w:r>
        <w:rPr>
          <w:rFonts w:ascii="楷体_GB2312" w:eastAsia="楷体_GB2312"/>
          <w:kern w:val="0"/>
          <w:sz w:val="32"/>
          <w:szCs w:val="32"/>
        </w:rPr>
        <w:t>公务接待费</w:t>
      </w:r>
    </w:p>
    <w:p w14:paraId="7A58CCF5">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德钦县教育体育局（本级）2026年公务接待费预算为7000.00元，较上年减少2000.00元，下降22.22%，国内公务接待批次为8次，共计接待100人次。</w:t>
      </w:r>
    </w:p>
    <w:p w14:paraId="571E8B3C">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增减变化原因为中央八项规定下发以来，尤其是《党政机关厉行节约反对浪费条例》《党政机关国内公务接待管理规定》实施以来，我部门积极落实制度要求，完善配套制度、规范接待管理、严格监督问责，以实际行动遏制浪费，公务接待总量明显降低，接待费支出持续下降。</w:t>
      </w:r>
    </w:p>
    <w:p w14:paraId="3FA06F5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公务用车购置及运行维护费</w:t>
      </w:r>
    </w:p>
    <w:p w14:paraId="2DFD6FED">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德钦县教育体育局（本级）2026年公务用车购置及运行维护费为13500.00元，较上年增加0元，增长0%。其中：公务用车购置费0元，较上年增加0元，增长0%；公务用车运行维护费13500.00元，较上年增加0元，增长0%。共计购置公务用车0辆，年末公务用车保有量为1辆。</w:t>
      </w:r>
    </w:p>
    <w:p w14:paraId="0C0FFD1F">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增减变化原因为实行公务补贴以来，公务派车次数明显减少，公务用车购置及运行维护费也随之下降。</w:t>
      </w:r>
    </w:p>
    <w:p w14:paraId="1CB4237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rPr>
        <w:t>八、重点项目预算绩效目标情况</w:t>
      </w:r>
    </w:p>
    <w:p w14:paraId="6804BFF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_GB2312" w:eastAsia="楷体_GB2312"/>
          <w:kern w:val="0"/>
          <w:sz w:val="32"/>
          <w:szCs w:val="32"/>
        </w:rPr>
      </w:pPr>
      <w:r>
        <w:rPr>
          <w:rFonts w:hint="eastAsia" w:ascii="楷体_GB2312" w:eastAsia="楷体_GB2312"/>
          <w:kern w:val="0"/>
          <w:sz w:val="32"/>
          <w:szCs w:val="32"/>
          <w:lang w:val="en-US" w:eastAsia="zh-CN"/>
        </w:rPr>
        <w:t>1</w:t>
      </w:r>
      <w:r>
        <w:rPr>
          <w:rFonts w:hint="eastAsia" w:ascii="楷体_GB2312" w:eastAsia="楷体_GB2312"/>
          <w:kern w:val="0"/>
          <w:sz w:val="32"/>
          <w:szCs w:val="32"/>
        </w:rPr>
        <w:t>、项目名称</w:t>
      </w:r>
    </w:p>
    <w:p w14:paraId="605EE0B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96"/>
        <w:jc w:val="both"/>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德钦县中小学学生统一接送经费</w:t>
      </w:r>
    </w:p>
    <w:p w14:paraId="721B8FD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_GB2312" w:eastAsia="楷体_GB2312"/>
          <w:kern w:val="0"/>
          <w:sz w:val="32"/>
          <w:szCs w:val="32"/>
        </w:rPr>
      </w:pPr>
      <w:r>
        <w:rPr>
          <w:rFonts w:hint="eastAsia" w:ascii="楷体_GB2312" w:eastAsia="楷体_GB2312"/>
          <w:kern w:val="0"/>
          <w:sz w:val="32"/>
          <w:szCs w:val="32"/>
          <w:lang w:val="en-US" w:eastAsia="zh-CN"/>
        </w:rPr>
        <w:t>2</w:t>
      </w:r>
      <w:r>
        <w:rPr>
          <w:rFonts w:hint="eastAsia" w:ascii="楷体_GB2312" w:eastAsia="楷体_GB2312"/>
          <w:kern w:val="0"/>
          <w:sz w:val="32"/>
          <w:szCs w:val="32"/>
        </w:rPr>
        <w:t>、立项依据</w:t>
      </w:r>
    </w:p>
    <w:p w14:paraId="57CCEE8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96"/>
        <w:jc w:val="both"/>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《中华人民共和国义务教育法》、《中华人民共和国未成年人保护法》、《云南省学校安全条例》。</w:t>
      </w:r>
    </w:p>
    <w:p w14:paraId="0D322F0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_GB2312" w:eastAsia="楷体_GB2312"/>
          <w:kern w:val="0"/>
          <w:sz w:val="32"/>
          <w:szCs w:val="32"/>
        </w:rPr>
      </w:pPr>
      <w:r>
        <w:rPr>
          <w:rFonts w:hint="eastAsia" w:ascii="楷体_GB2312" w:eastAsia="楷体_GB2312"/>
          <w:kern w:val="0"/>
          <w:sz w:val="32"/>
          <w:szCs w:val="32"/>
          <w:lang w:val="en-US" w:eastAsia="zh-CN"/>
        </w:rPr>
        <w:t>3</w:t>
      </w:r>
      <w:r>
        <w:rPr>
          <w:rFonts w:hint="eastAsia" w:ascii="楷体_GB2312" w:eastAsia="楷体_GB2312"/>
          <w:kern w:val="0"/>
          <w:sz w:val="32"/>
          <w:szCs w:val="32"/>
        </w:rPr>
        <w:t>、项目实施单位</w:t>
      </w:r>
    </w:p>
    <w:p w14:paraId="5124116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96"/>
        <w:jc w:val="both"/>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德钦县教育体育局</w:t>
      </w:r>
    </w:p>
    <w:p w14:paraId="0BE5953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_GB2312" w:eastAsia="楷体_GB2312"/>
          <w:kern w:val="0"/>
          <w:sz w:val="32"/>
          <w:szCs w:val="32"/>
          <w:lang w:val="en-US" w:eastAsia="zh-CN"/>
        </w:rPr>
      </w:pPr>
      <w:r>
        <w:rPr>
          <w:rFonts w:hint="eastAsia" w:ascii="楷体_GB2312" w:eastAsia="楷体_GB2312"/>
          <w:kern w:val="0"/>
          <w:sz w:val="32"/>
          <w:szCs w:val="32"/>
          <w:lang w:val="en-US" w:eastAsia="zh-CN"/>
        </w:rPr>
        <w:t>4、项目基本概况</w:t>
      </w:r>
    </w:p>
    <w:p w14:paraId="04A29DE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96"/>
        <w:jc w:val="both"/>
        <w:rPr>
          <w:rFonts w:hint="eastAsia" w:ascii="仿宋_GB2312" w:eastAsia="仿宋_GB2312" w:cs="仿宋_GB2312"/>
          <w:i w:val="0"/>
          <w:iCs w:val="0"/>
          <w:caps w:val="0"/>
          <w:color w:val="666666"/>
          <w:spacing w:val="0"/>
          <w:sz w:val="32"/>
          <w:szCs w:val="32"/>
          <w:shd w:val="clear" w:fill="FFFFFF"/>
          <w:lang w:eastAsia="zh-CN"/>
        </w:rPr>
      </w:pPr>
      <w:r>
        <w:rPr>
          <w:rFonts w:hint="eastAsia" w:ascii="仿宋_GB2312" w:hAnsi="仿宋" w:eastAsia="仿宋_GB2312" w:cs="Times New Roman"/>
          <w:kern w:val="2"/>
          <w:sz w:val="32"/>
          <w:szCs w:val="32"/>
          <w:lang w:val="en-US" w:eastAsia="zh-CN" w:bidi="ar-SA"/>
        </w:rPr>
        <w:t>结合我县部分学生家校路途遥远、路况复杂，寒暑假离返校存在较大交通安全隐患。为切实保障学生平安离校、安全返校，由县政府统筹协调县交通局、客运站、客运车辆，在重点时段寒暑假对德钦中学、德钦县第二小学部分学生开通学生返乡返校临时客运保障专线，保障学生生命安全、减轻家庭负担、维护教育公平。</w:t>
      </w:r>
    </w:p>
    <w:p w14:paraId="2F62144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_GB2312" w:eastAsia="楷体_GB2312"/>
          <w:kern w:val="0"/>
          <w:sz w:val="32"/>
          <w:szCs w:val="32"/>
          <w:lang w:val="en-US" w:eastAsia="zh-CN"/>
        </w:rPr>
      </w:pPr>
      <w:r>
        <w:rPr>
          <w:rFonts w:hint="eastAsia" w:ascii="楷体_GB2312" w:eastAsia="楷体_GB2312"/>
          <w:kern w:val="0"/>
          <w:sz w:val="32"/>
          <w:szCs w:val="32"/>
          <w:lang w:val="en-US" w:eastAsia="zh-CN"/>
        </w:rPr>
        <w:t>5、项目实施内容</w:t>
      </w:r>
    </w:p>
    <w:p w14:paraId="09AB681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96"/>
        <w:jc w:val="both"/>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德钦县中小学学生统一接送经费项目主要用途包括以下内容：</w:t>
      </w:r>
    </w:p>
    <w:p w14:paraId="305B12C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96"/>
        <w:jc w:val="both"/>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①、接送次数：4次；</w:t>
      </w:r>
    </w:p>
    <w:p w14:paraId="6418E8C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96"/>
        <w:jc w:val="both"/>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②、接送学生累计数量：5000人；</w:t>
      </w:r>
    </w:p>
    <w:p w14:paraId="0AFD1CE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96"/>
        <w:jc w:val="both"/>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③、接送学生覆盖率：≥90%；</w:t>
      </w:r>
    </w:p>
    <w:p w14:paraId="0F0A601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96"/>
        <w:jc w:val="both"/>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④、接送学生安全率：100%；</w:t>
      </w:r>
    </w:p>
    <w:p w14:paraId="03B36B9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96"/>
        <w:jc w:val="both"/>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⑤、接送学生时间：2026年1月1日-2027年1月10日期间。</w:t>
      </w:r>
    </w:p>
    <w:p w14:paraId="3FF8770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_GB2312" w:eastAsia="楷体_GB2312"/>
          <w:kern w:val="0"/>
          <w:sz w:val="32"/>
          <w:szCs w:val="32"/>
          <w:lang w:val="en-US" w:eastAsia="zh-CN"/>
        </w:rPr>
      </w:pPr>
      <w:r>
        <w:rPr>
          <w:rFonts w:hint="eastAsia" w:ascii="楷体_GB2312" w:eastAsia="楷体_GB2312"/>
          <w:kern w:val="0"/>
          <w:sz w:val="32"/>
          <w:szCs w:val="32"/>
          <w:lang w:val="en-US" w:eastAsia="zh-CN"/>
        </w:rPr>
        <w:t>6、资金安排情况</w:t>
      </w:r>
    </w:p>
    <w:p w14:paraId="229FE28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96"/>
        <w:jc w:val="both"/>
        <w:rPr>
          <w:rFonts w:hint="default" w:ascii="仿宋_GB2312" w:eastAsia="仿宋_GB2312" w:cs="仿宋_GB2312"/>
          <w:i w:val="0"/>
          <w:iCs w:val="0"/>
          <w:caps w:val="0"/>
          <w:color w:val="666666"/>
          <w:spacing w:val="0"/>
          <w:sz w:val="32"/>
          <w:szCs w:val="32"/>
          <w:lang w:val="en-US" w:eastAsia="zh-CN"/>
        </w:rPr>
      </w:pPr>
      <w:r>
        <w:rPr>
          <w:rFonts w:hint="eastAsia" w:ascii="仿宋_GB2312" w:hAnsi="仿宋" w:eastAsia="仿宋_GB2312" w:cs="Times New Roman"/>
          <w:kern w:val="2"/>
          <w:sz w:val="32"/>
          <w:szCs w:val="32"/>
          <w:lang w:val="en-US" w:eastAsia="zh-CN" w:bidi="ar-SA"/>
        </w:rPr>
        <w:t>德钦县中小学学生统一接送经费县级财政年初给予安排资金50万元，具体支出按实际发生金额进行实报实销。</w:t>
      </w:r>
    </w:p>
    <w:p w14:paraId="3638CC4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_GB2312" w:eastAsia="楷体_GB2312"/>
          <w:kern w:val="0"/>
          <w:sz w:val="32"/>
          <w:szCs w:val="32"/>
          <w:lang w:val="en-US" w:eastAsia="zh-CN"/>
        </w:rPr>
      </w:pPr>
      <w:r>
        <w:rPr>
          <w:rFonts w:hint="eastAsia" w:ascii="楷体_GB2312" w:eastAsia="楷体_GB2312"/>
          <w:kern w:val="0"/>
          <w:sz w:val="32"/>
          <w:szCs w:val="32"/>
          <w:lang w:val="en-US" w:eastAsia="zh-CN"/>
        </w:rPr>
        <w:t>7、项目实施计划</w:t>
      </w:r>
    </w:p>
    <w:p w14:paraId="34A07B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96"/>
        <w:jc w:val="both"/>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①、每年学生放假时间确定后，由学生班主任向学生家长及学生本人告知接送时间，经学生家长及学生本人同意后，客运公司按目的地及学生人数安排安全可靠的车辆，公安部门负责开路，全程保障学生安全。</w:t>
      </w:r>
    </w:p>
    <w:p w14:paraId="756E8AD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96"/>
        <w:jc w:val="both"/>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②、学生收假时间确定后，乘车人数由乡镇教育干事负责统计，并上报学校及客运公司负责人，客运公司按接送地及学生人数安排安全可靠的车辆，公安部门负责开路，全程保障学生安全。</w:t>
      </w:r>
    </w:p>
    <w:p w14:paraId="2D7CC61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_GB2312" w:eastAsia="楷体_GB2312"/>
          <w:kern w:val="0"/>
          <w:sz w:val="32"/>
          <w:szCs w:val="32"/>
          <w:lang w:val="en-US" w:eastAsia="zh-CN"/>
        </w:rPr>
      </w:pPr>
      <w:r>
        <w:rPr>
          <w:rFonts w:hint="eastAsia" w:ascii="楷体_GB2312" w:eastAsia="楷体_GB2312"/>
          <w:kern w:val="0"/>
          <w:sz w:val="32"/>
          <w:szCs w:val="32"/>
          <w:lang w:val="en-US" w:eastAsia="zh-CN"/>
        </w:rPr>
        <w:t>8、项目实施成效</w:t>
      </w:r>
    </w:p>
    <w:p w14:paraId="62116AC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96"/>
        <w:jc w:val="both"/>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为切实保障学生平安离校、安全返校，由县政府统筹协调县交通局、客运站、客运车辆，在重点时段开通学生返乡返校临时客运保障专线，保障学生生命安全、减轻家庭负担、维护教育公平。</w:t>
      </w:r>
    </w:p>
    <w:p w14:paraId="52F7FD3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hint="eastAsia" w:ascii="黑体" w:hAnsi="黑体" w:eastAsia="黑体"/>
          <w:kern w:val="0"/>
          <w:sz w:val="32"/>
          <w:szCs w:val="32"/>
        </w:rPr>
        <w:t>九</w:t>
      </w:r>
      <w:r>
        <w:rPr>
          <w:rFonts w:ascii="黑体" w:hAnsi="黑体" w:eastAsia="黑体"/>
          <w:kern w:val="0"/>
          <w:sz w:val="32"/>
          <w:szCs w:val="32"/>
        </w:rPr>
        <w:t>、其他公开信息</w:t>
      </w:r>
    </w:p>
    <w:p w14:paraId="2EA0172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（一）专业名词解释</w:t>
      </w:r>
    </w:p>
    <w:p w14:paraId="5B1FE206">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此次预算公开数据以2025年10月工资花名册在册人数进行预算基本支出，项目预算为政府通过的教育保障基本支出经费，执行过程中实际发生的在年末预算调整中进行追加追减。</w:t>
      </w:r>
    </w:p>
    <w:p w14:paraId="03919BD1">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一般公共预算:是指是对以税收为主体的财政收入，安排用于保障和改善民生、推动经济社会发展、维护国家安全、维持国家机构正常运转等方面的收支预算。透过一般公共预算，可以使人们了解政府活动的范围和方向，也可以体现政府政策意图和目标。</w:t>
      </w:r>
    </w:p>
    <w:p w14:paraId="46EE60F0">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部门预算:是指政府部门依据国家有关法律、法规、政策及其履行职能需要，编制反映政府各部门所有收入和支出情况的年度财政收入预算。部门预算由本部门及其所属各单位预算组成，由基层预算单位开始编制，逐级上报、审核、汇总，经财政部门审核，提交立法机关依法批准后执行。</w:t>
      </w:r>
    </w:p>
    <w:p w14:paraId="30E214B8">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“三公”经费:指公务接待费、因公出国（境）费、公务用车购置及运行维护费。</w:t>
      </w:r>
    </w:p>
    <w:p w14:paraId="68D55835">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政府采购制度:是指各级国家机关、事业单位和团体组织，使用财政性资金采购依法制定的集中采购目录以内的或者采购限额标准以上的货物、工程和服务的行为。</w:t>
      </w:r>
    </w:p>
    <w:p w14:paraId="600BE981">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基本支出:反映为保障机构正常运转、完成日常工作任务而发生的人员支出和公用支出。</w:t>
      </w:r>
    </w:p>
    <w:p w14:paraId="29658856">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项目支出：反映行政单位为完成特定的工作任务或事业发展目标，在基本的预算支出以外，财政预算专款安排的支出。</w:t>
      </w:r>
    </w:p>
    <w:p w14:paraId="0416F6F7">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支出功能分类：按照政府的各项职能活动将支出进行分类；支出经济分类：按照政府各项支出的具体用途将支出进行分类。</w:t>
      </w:r>
    </w:p>
    <w:p w14:paraId="34C630E3">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财政拨款收入：指财政部门用一般公共预算收入安排的预算单位资金。</w:t>
      </w:r>
    </w:p>
    <w:p w14:paraId="71AFF5BF">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机关运行经费：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CB970C4">
      <w:pPr>
        <w:widowControl/>
        <w:ind w:firstLine="640" w:firstLineChars="200"/>
        <w:jc w:val="left"/>
        <w:rPr>
          <w:rFonts w:ascii="楷体_GB2312" w:eastAsia="楷体_GB2312"/>
          <w:kern w:val="0"/>
          <w:sz w:val="32"/>
          <w:szCs w:val="32"/>
        </w:rPr>
      </w:pPr>
      <w:r>
        <w:rPr>
          <w:rFonts w:ascii="楷体_GB2312" w:eastAsia="楷体_GB2312"/>
          <w:kern w:val="0"/>
          <w:sz w:val="32"/>
          <w:szCs w:val="32"/>
        </w:rPr>
        <w:t>（二）机关运行经费安排</w:t>
      </w:r>
      <w:r>
        <w:rPr>
          <w:rFonts w:hint="eastAsia" w:ascii="楷体_GB2312" w:eastAsia="楷体_GB2312"/>
          <w:kern w:val="0"/>
          <w:sz w:val="32"/>
          <w:szCs w:val="32"/>
        </w:rPr>
        <w:t>变化情况及原因说明</w:t>
      </w:r>
    </w:p>
    <w:p w14:paraId="3BC4713C">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德钦县教育体育局（本级）2026年机关运行经费安排361854.72元，2025年机关运行经费安排523200.00元，与上年对比减少了161345.28元，下降30.84%，主要原因有督导工作经费、党建工作经费、考务专项经费、职称评审经费等资金减少。</w:t>
      </w:r>
    </w:p>
    <w:p w14:paraId="27C761D5">
      <w:pPr>
        <w:widowControl/>
        <w:ind w:firstLine="640" w:firstLineChars="200"/>
        <w:jc w:val="left"/>
        <w:rPr>
          <w:rFonts w:hint="eastAsia" w:eastAsia="仿宋_GB2312"/>
          <w:color w:val="000000" w:themeColor="text1"/>
          <w:kern w:val="0"/>
          <w:sz w:val="32"/>
          <w:szCs w:val="32"/>
          <w:highlight w:val="none"/>
          <w14:textFill>
            <w14:solidFill>
              <w14:schemeClr w14:val="tx1"/>
            </w14:solidFill>
          </w14:textFill>
        </w:rPr>
      </w:pPr>
      <w:r>
        <w:rPr>
          <w:rFonts w:hint="eastAsia" w:ascii="楷体_GB2312" w:eastAsia="楷体_GB2312"/>
          <w:color w:val="000000" w:themeColor="text1"/>
          <w:kern w:val="0"/>
          <w:sz w:val="32"/>
          <w:szCs w:val="32"/>
          <w:highlight w:val="none"/>
          <w14:textFill>
            <w14:solidFill>
              <w14:schemeClr w14:val="tx1"/>
            </w14:solidFill>
          </w14:textFill>
        </w:rPr>
        <w:t>（三）</w:t>
      </w:r>
      <w:r>
        <w:rPr>
          <w:rFonts w:ascii="楷体_GB2312" w:eastAsia="楷体_GB2312"/>
          <w:color w:val="000000" w:themeColor="text1"/>
          <w:kern w:val="0"/>
          <w:sz w:val="32"/>
          <w:szCs w:val="32"/>
          <w:highlight w:val="none"/>
          <w14:textFill>
            <w14:solidFill>
              <w14:schemeClr w14:val="tx1"/>
            </w14:solidFill>
          </w14:textFill>
        </w:rPr>
        <w:t>国有资产占</w:t>
      </w:r>
      <w:r>
        <w:rPr>
          <w:rFonts w:hint="eastAsia" w:ascii="楷体_GB2312" w:eastAsia="楷体_GB2312"/>
          <w:color w:val="000000" w:themeColor="text1"/>
          <w:kern w:val="0"/>
          <w:sz w:val="32"/>
          <w:szCs w:val="32"/>
          <w:highlight w:val="none"/>
          <w:lang w:eastAsia="zh-CN"/>
          <w14:textFill>
            <w14:solidFill>
              <w14:schemeClr w14:val="tx1"/>
            </w14:solidFill>
          </w14:textFill>
        </w:rPr>
        <w:t>有使用</w:t>
      </w:r>
      <w:r>
        <w:rPr>
          <w:rFonts w:ascii="楷体_GB2312" w:eastAsia="楷体_GB2312"/>
          <w:color w:val="000000" w:themeColor="text1"/>
          <w:kern w:val="0"/>
          <w:sz w:val="32"/>
          <w:szCs w:val="32"/>
          <w:highlight w:val="none"/>
          <w14:textFill>
            <w14:solidFill>
              <w14:schemeClr w14:val="tx1"/>
            </w14:solidFill>
          </w14:textFill>
        </w:rPr>
        <w:t>情况</w:t>
      </w:r>
    </w:p>
    <w:p w14:paraId="3A66C84E">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截至2025年12月31日，德钦县教育体育局（本级）资产总额65717431.44元，其中，无形资产净值50789.17元，固定资产净值34060695.01元，对外投资及有价证券0元，在建工程29116170元，其他资产0元，流动资产2489777.26元。与上年相比，本年资产总额减少12079967.74元，原因为2025年在建工程转固定资产后直接移交学校使用并由学校录入资产系统。处置房屋建筑物0平方米，账面原值0万元；处置车辆0辆，账面原值0万元；报废报损资产0项，账面原值0万元，实现资产处置收入0万元；资产使用收入0万元，其中出租资产0平方米，资产出租收入0万元。此处公开为2025年12月资产月报数。</w:t>
      </w:r>
    </w:p>
    <w:p w14:paraId="37B481C7">
      <w:pPr>
        <w:pStyle w:val="3"/>
      </w:pPr>
    </w:p>
    <w:p w14:paraId="3E0C6053">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0"/>
          <w:szCs w:val="30"/>
        </w:rPr>
      </w:pPr>
    </w:p>
    <w:sectPr>
      <w:headerReference r:id="rId3" w:type="default"/>
      <w:footerReference r:id="rId5" w:type="default"/>
      <w:head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9021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043E4B">
                          <w:pPr>
                            <w:pStyle w:val="5"/>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6043E4B">
                    <w:pPr>
                      <w:pStyle w:val="5"/>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F7C92">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D5E1E">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jAxYjM1M2NjMmEwODRmMjZhMmJhMGY5NDNhY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2D159A"/>
    <w:rsid w:val="01445144"/>
    <w:rsid w:val="018B1DD7"/>
    <w:rsid w:val="018B30C2"/>
    <w:rsid w:val="025D0468"/>
    <w:rsid w:val="02C265F9"/>
    <w:rsid w:val="03235911"/>
    <w:rsid w:val="03997AC2"/>
    <w:rsid w:val="03F0214E"/>
    <w:rsid w:val="04314F30"/>
    <w:rsid w:val="045C2ADF"/>
    <w:rsid w:val="046F214C"/>
    <w:rsid w:val="04F44A98"/>
    <w:rsid w:val="054A5EB5"/>
    <w:rsid w:val="062B48CF"/>
    <w:rsid w:val="06325B44"/>
    <w:rsid w:val="06A765D7"/>
    <w:rsid w:val="06AE4ECD"/>
    <w:rsid w:val="073521AE"/>
    <w:rsid w:val="07BB67DE"/>
    <w:rsid w:val="082C4C7B"/>
    <w:rsid w:val="08F301FA"/>
    <w:rsid w:val="092E1232"/>
    <w:rsid w:val="09412610"/>
    <w:rsid w:val="09C70938"/>
    <w:rsid w:val="0A4372AD"/>
    <w:rsid w:val="0A6424AA"/>
    <w:rsid w:val="0A782F2B"/>
    <w:rsid w:val="0AB77A2F"/>
    <w:rsid w:val="0AF02C43"/>
    <w:rsid w:val="0B57477A"/>
    <w:rsid w:val="0BFD28E4"/>
    <w:rsid w:val="0C8377FC"/>
    <w:rsid w:val="0D006D7C"/>
    <w:rsid w:val="0D9F5B85"/>
    <w:rsid w:val="0DEB452B"/>
    <w:rsid w:val="0E424B5A"/>
    <w:rsid w:val="0F635DF8"/>
    <w:rsid w:val="10180236"/>
    <w:rsid w:val="10687993"/>
    <w:rsid w:val="10741D7C"/>
    <w:rsid w:val="10CF5F02"/>
    <w:rsid w:val="111D3473"/>
    <w:rsid w:val="11B01B7C"/>
    <w:rsid w:val="12541B05"/>
    <w:rsid w:val="12A72C53"/>
    <w:rsid w:val="133504F9"/>
    <w:rsid w:val="137E7A43"/>
    <w:rsid w:val="13B61995"/>
    <w:rsid w:val="16120B81"/>
    <w:rsid w:val="165D6CAE"/>
    <w:rsid w:val="166D15EC"/>
    <w:rsid w:val="16DF634E"/>
    <w:rsid w:val="177B10D8"/>
    <w:rsid w:val="17E531F7"/>
    <w:rsid w:val="18863C4E"/>
    <w:rsid w:val="1907259E"/>
    <w:rsid w:val="19F55BCD"/>
    <w:rsid w:val="1A0B3DDD"/>
    <w:rsid w:val="1A1B6230"/>
    <w:rsid w:val="1A3B7A14"/>
    <w:rsid w:val="1A716F5F"/>
    <w:rsid w:val="1A751B4A"/>
    <w:rsid w:val="1ABA1B2A"/>
    <w:rsid w:val="1B074A3A"/>
    <w:rsid w:val="1B7457C9"/>
    <w:rsid w:val="1BD73E6F"/>
    <w:rsid w:val="1C5C7095"/>
    <w:rsid w:val="1C657A4B"/>
    <w:rsid w:val="1CFB7D84"/>
    <w:rsid w:val="1D5947DC"/>
    <w:rsid w:val="1DD708B6"/>
    <w:rsid w:val="1DE63E53"/>
    <w:rsid w:val="1E924522"/>
    <w:rsid w:val="1F8F6F61"/>
    <w:rsid w:val="20B50589"/>
    <w:rsid w:val="20CC70F5"/>
    <w:rsid w:val="20DB6E4B"/>
    <w:rsid w:val="213C1C90"/>
    <w:rsid w:val="214E3823"/>
    <w:rsid w:val="219C4B33"/>
    <w:rsid w:val="21D02FCE"/>
    <w:rsid w:val="226C2A7A"/>
    <w:rsid w:val="236C49D9"/>
    <w:rsid w:val="2380063A"/>
    <w:rsid w:val="24192B24"/>
    <w:rsid w:val="249262B8"/>
    <w:rsid w:val="25603D6C"/>
    <w:rsid w:val="26955472"/>
    <w:rsid w:val="27372229"/>
    <w:rsid w:val="27C44B4F"/>
    <w:rsid w:val="2843458A"/>
    <w:rsid w:val="286344A7"/>
    <w:rsid w:val="29684A53"/>
    <w:rsid w:val="2A1E5382"/>
    <w:rsid w:val="2A2D00A9"/>
    <w:rsid w:val="2A3D31BA"/>
    <w:rsid w:val="2A63437F"/>
    <w:rsid w:val="2ACD6F90"/>
    <w:rsid w:val="2B536BAA"/>
    <w:rsid w:val="2CE04D3C"/>
    <w:rsid w:val="2DF47C04"/>
    <w:rsid w:val="2E343CBB"/>
    <w:rsid w:val="2E574E83"/>
    <w:rsid w:val="2E7A1926"/>
    <w:rsid w:val="2E92749B"/>
    <w:rsid w:val="2EAE67D7"/>
    <w:rsid w:val="2EC91B9A"/>
    <w:rsid w:val="2F1C119D"/>
    <w:rsid w:val="3017663B"/>
    <w:rsid w:val="307440EA"/>
    <w:rsid w:val="3089007F"/>
    <w:rsid w:val="30A32E5A"/>
    <w:rsid w:val="31544914"/>
    <w:rsid w:val="3227360A"/>
    <w:rsid w:val="33EC6C5A"/>
    <w:rsid w:val="372A4537"/>
    <w:rsid w:val="375D116C"/>
    <w:rsid w:val="38226957"/>
    <w:rsid w:val="38B819FD"/>
    <w:rsid w:val="38B94E67"/>
    <w:rsid w:val="38D85AB4"/>
    <w:rsid w:val="39466C4F"/>
    <w:rsid w:val="39A86124"/>
    <w:rsid w:val="3A8A588E"/>
    <w:rsid w:val="3AA03338"/>
    <w:rsid w:val="3AC978D1"/>
    <w:rsid w:val="3B026B0F"/>
    <w:rsid w:val="3B236022"/>
    <w:rsid w:val="3B412456"/>
    <w:rsid w:val="3B784830"/>
    <w:rsid w:val="3C1464F1"/>
    <w:rsid w:val="3D884FC1"/>
    <w:rsid w:val="3DCC2998"/>
    <w:rsid w:val="3DEE7856"/>
    <w:rsid w:val="3E1D7086"/>
    <w:rsid w:val="3E317E18"/>
    <w:rsid w:val="3F5538EE"/>
    <w:rsid w:val="41134E62"/>
    <w:rsid w:val="417D1121"/>
    <w:rsid w:val="418D636A"/>
    <w:rsid w:val="431E7646"/>
    <w:rsid w:val="438A5DE2"/>
    <w:rsid w:val="43CF4640"/>
    <w:rsid w:val="44190B72"/>
    <w:rsid w:val="441E1EC1"/>
    <w:rsid w:val="44AA4869"/>
    <w:rsid w:val="454D3EA5"/>
    <w:rsid w:val="457E5679"/>
    <w:rsid w:val="460A3E77"/>
    <w:rsid w:val="488A54A4"/>
    <w:rsid w:val="48A553A3"/>
    <w:rsid w:val="498A65DA"/>
    <w:rsid w:val="49916668"/>
    <w:rsid w:val="4A476EA3"/>
    <w:rsid w:val="4A8A424F"/>
    <w:rsid w:val="4C2264D4"/>
    <w:rsid w:val="4CDF488B"/>
    <w:rsid w:val="4D797BD0"/>
    <w:rsid w:val="4DF47921"/>
    <w:rsid w:val="4E0A6197"/>
    <w:rsid w:val="4E866A4D"/>
    <w:rsid w:val="50740B35"/>
    <w:rsid w:val="51486F2A"/>
    <w:rsid w:val="518C579C"/>
    <w:rsid w:val="52A62919"/>
    <w:rsid w:val="52AE5FF2"/>
    <w:rsid w:val="52F4603B"/>
    <w:rsid w:val="52F8745D"/>
    <w:rsid w:val="53762EEC"/>
    <w:rsid w:val="53E1259B"/>
    <w:rsid w:val="53F26FC1"/>
    <w:rsid w:val="540C7FF2"/>
    <w:rsid w:val="543878C2"/>
    <w:rsid w:val="558C6409"/>
    <w:rsid w:val="565C22F4"/>
    <w:rsid w:val="56B13B57"/>
    <w:rsid w:val="56EF512A"/>
    <w:rsid w:val="56F77E4E"/>
    <w:rsid w:val="57312F2C"/>
    <w:rsid w:val="573D6AFC"/>
    <w:rsid w:val="57476C71"/>
    <w:rsid w:val="5753107B"/>
    <w:rsid w:val="575350B5"/>
    <w:rsid w:val="57BE5D21"/>
    <w:rsid w:val="58193164"/>
    <w:rsid w:val="5A3B5B99"/>
    <w:rsid w:val="5A3D5D63"/>
    <w:rsid w:val="5A4E6182"/>
    <w:rsid w:val="5A523E5D"/>
    <w:rsid w:val="5A5F2402"/>
    <w:rsid w:val="5AE52219"/>
    <w:rsid w:val="5B4B2AA8"/>
    <w:rsid w:val="5B4F3E55"/>
    <w:rsid w:val="5B6F544B"/>
    <w:rsid w:val="5D8A3FC2"/>
    <w:rsid w:val="5E8D610B"/>
    <w:rsid w:val="602F2A3B"/>
    <w:rsid w:val="60471D55"/>
    <w:rsid w:val="60B94F1A"/>
    <w:rsid w:val="611236F1"/>
    <w:rsid w:val="611B2B15"/>
    <w:rsid w:val="646605FE"/>
    <w:rsid w:val="66245681"/>
    <w:rsid w:val="66DE6B36"/>
    <w:rsid w:val="66EF6B43"/>
    <w:rsid w:val="676320BD"/>
    <w:rsid w:val="676E094C"/>
    <w:rsid w:val="68772311"/>
    <w:rsid w:val="6885176F"/>
    <w:rsid w:val="68C92E83"/>
    <w:rsid w:val="68DB72BC"/>
    <w:rsid w:val="68E14376"/>
    <w:rsid w:val="690F430A"/>
    <w:rsid w:val="699B2742"/>
    <w:rsid w:val="69B304BD"/>
    <w:rsid w:val="69C74777"/>
    <w:rsid w:val="69E94B18"/>
    <w:rsid w:val="6A070C95"/>
    <w:rsid w:val="6A322E68"/>
    <w:rsid w:val="6A394CB4"/>
    <w:rsid w:val="6A990843"/>
    <w:rsid w:val="6AB34E53"/>
    <w:rsid w:val="6B29789C"/>
    <w:rsid w:val="6C185166"/>
    <w:rsid w:val="6C72764F"/>
    <w:rsid w:val="6C89376B"/>
    <w:rsid w:val="6CE00556"/>
    <w:rsid w:val="6CE34371"/>
    <w:rsid w:val="6D490077"/>
    <w:rsid w:val="6D5A2980"/>
    <w:rsid w:val="6EDA6A94"/>
    <w:rsid w:val="6F2C536B"/>
    <w:rsid w:val="7005690A"/>
    <w:rsid w:val="70497C18"/>
    <w:rsid w:val="706044C2"/>
    <w:rsid w:val="707217B7"/>
    <w:rsid w:val="70F826C0"/>
    <w:rsid w:val="72063E6D"/>
    <w:rsid w:val="720E10EA"/>
    <w:rsid w:val="72150A9E"/>
    <w:rsid w:val="72293730"/>
    <w:rsid w:val="724A4A01"/>
    <w:rsid w:val="73116912"/>
    <w:rsid w:val="736A259F"/>
    <w:rsid w:val="7389600E"/>
    <w:rsid w:val="73954482"/>
    <w:rsid w:val="73C43C1D"/>
    <w:rsid w:val="74C2123B"/>
    <w:rsid w:val="75285EA2"/>
    <w:rsid w:val="758343EA"/>
    <w:rsid w:val="76446D01"/>
    <w:rsid w:val="76DD19B6"/>
    <w:rsid w:val="772B1020"/>
    <w:rsid w:val="77C07374"/>
    <w:rsid w:val="79780B57"/>
    <w:rsid w:val="79BE1FF1"/>
    <w:rsid w:val="7A062643"/>
    <w:rsid w:val="7AAD1D2F"/>
    <w:rsid w:val="7AE93D0D"/>
    <w:rsid w:val="7BCC17E9"/>
    <w:rsid w:val="7CE67E9E"/>
    <w:rsid w:val="7D404790"/>
    <w:rsid w:val="7D4F20E1"/>
    <w:rsid w:val="7D99752A"/>
    <w:rsid w:val="7DD423A0"/>
    <w:rsid w:val="7FA16F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paragraph" w:styleId="8">
    <w:name w:val="annotation subject"/>
    <w:basedOn w:val="2"/>
    <w:next w:val="2"/>
    <w:semiHidden/>
    <w:qFormat/>
    <w:uiPriority w:val="0"/>
    <w:rPr>
      <w:b/>
      <w:bCs/>
    </w:rPr>
  </w:style>
  <w:style w:type="character" w:styleId="11">
    <w:name w:val="annotation reference"/>
    <w:semiHidden/>
    <w:qFormat/>
    <w:uiPriority w:val="0"/>
    <w:rPr>
      <w:sz w:val="21"/>
      <w:szCs w:val="21"/>
    </w:rPr>
  </w:style>
  <w:style w:type="paragraph" w:customStyle="1" w:styleId="12">
    <w:name w:val="正文-公1"/>
    <w:basedOn w:val="13"/>
    <w:next w:val="1"/>
    <w:qFormat/>
    <w:uiPriority w:val="0"/>
    <w:pPr>
      <w:ind w:firstLine="200" w:firstLineChars="200"/>
    </w:p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2"/>
    <w:qFormat/>
    <w:uiPriority w:val="0"/>
    <w:pPr>
      <w:widowControl w:val="0"/>
      <w:jc w:val="both"/>
    </w:pPr>
    <w:rPr>
      <w:rFonts w:ascii="Times New Roman" w:hAnsi="Times New Roman" w:eastAsia="宋体" w:cs="Times New Roman"/>
      <w:kern w:val="2"/>
      <w:sz w:val="21"/>
      <w:lang w:val="en-US" w:eastAsia="zh-CN"/>
    </w:rPr>
  </w:style>
  <w:style w:type="paragraph" w:customStyle="1" w:styleId="14">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18</Pages>
  <Words>9209</Words>
  <Characters>9783</Characters>
  <Lines>12</Lines>
  <Paragraphs>3</Paragraphs>
  <TotalTime>64</TotalTime>
  <ScaleCrop>false</ScaleCrop>
  <LinksUpToDate>false</LinksUpToDate>
  <CharactersWithSpaces>9794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芝麻♂LM</cp:lastModifiedBy>
  <cp:lastPrinted>2023-12-28T10:33:00Z</cp:lastPrinted>
  <dcterms:modified xsi:type="dcterms:W3CDTF">2026-03-11T08:24:18Z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49A9E9FE44D84132BCEB084008FCB068</vt:lpwstr>
  </property>
  <property fmtid="{D5CDD505-2E9C-101B-9397-08002B2CF9AE}" pid="4" name="KSOTemplateDocerSaveRecord">
    <vt:lpwstr>eyJoZGlkIjoiNmM3NGFkYmU3OGFmNGJkYWIxYWY5NTI4NzhjNjE0ZTEiLCJ1c2VySWQiOiIyNTM1MjgzNDYifQ==</vt:lpwstr>
  </property>
</Properties>
</file>