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60" w:rsidRDefault="00392CE7">
      <w:pPr>
        <w:widowControl/>
        <w:shd w:val="clear" w:color="auto" w:fill="FFFFFF"/>
        <w:spacing w:line="450" w:lineRule="atLeast"/>
        <w:jc w:val="center"/>
        <w:rPr>
          <w:rFonts w:ascii="微软雅黑" w:eastAsia="微软雅黑" w:hAnsi="微软雅黑" w:cs="宋体"/>
          <w:color w:val="666666"/>
          <w:kern w:val="0"/>
          <w:sz w:val="24"/>
          <w:szCs w:val="24"/>
        </w:rPr>
      </w:pPr>
      <w:r>
        <w:rPr>
          <w:rFonts w:ascii="黑体" w:eastAsia="黑体" w:hAnsi="黑体" w:cs="宋体" w:hint="eastAsia"/>
          <w:color w:val="666666"/>
          <w:kern w:val="0"/>
          <w:sz w:val="36"/>
          <w:szCs w:val="36"/>
        </w:rPr>
        <w:t>德钦县阿墩子古城管委会2020年度部门决算</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黑体" w:eastAsia="黑体" w:hAnsi="黑体" w:cs="宋体" w:hint="eastAsia"/>
          <w:color w:val="666666"/>
          <w:kern w:val="0"/>
          <w:sz w:val="30"/>
          <w:szCs w:val="30"/>
        </w:rPr>
        <w:t>第一部分</w:t>
      </w:r>
      <w:r>
        <w:rPr>
          <w:rFonts w:ascii="宋体" w:eastAsia="宋体" w:hAnsi="宋体" w:cs="宋体" w:hint="eastAsia"/>
          <w:color w:val="666666"/>
          <w:kern w:val="0"/>
          <w:sz w:val="30"/>
        </w:rPr>
        <w:t> </w:t>
      </w:r>
      <w:r>
        <w:rPr>
          <w:rFonts w:ascii="黑体" w:eastAsia="黑体" w:hAnsi="黑体" w:cs="宋体" w:hint="eastAsia"/>
          <w:color w:val="666666"/>
          <w:kern w:val="0"/>
          <w:sz w:val="30"/>
          <w:szCs w:val="30"/>
        </w:rPr>
        <w:t>单位概况</w:t>
      </w:r>
    </w:p>
    <w:p w:rsidR="00775560" w:rsidRDefault="00392CE7">
      <w:pPr>
        <w:widowControl/>
        <w:shd w:val="clear" w:color="auto" w:fill="FFFFFF"/>
        <w:spacing w:line="24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一、主要职能</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本单位主要任务是1、对古城房屋的管理。对阿墩子古城内房屋管理实行前置审批制。对于古城内房屋的产权转让、变更等行为，管委会要实行前置审批，即管委会根据古城保护规划，古城业态布置等情况，进行前置审批，审批通过后，房管部门方可按照程序办理房屋产权转让、变更等手续。办理完毕后，须在三个工作日内包管委会。2、对古城规划管理。对阿墩子古城民居修缮和建设工程项目的规划，实行审批前后备案制度。即凡古城范围内的规划审批项目，须先经管委会批前备案并出具备案手续后，规划局方可按照程序办理审批手续，办理完毕在规划许可文件交付申请人前，报管委会进行批后备案；如不能通过规划审批的，</w:t>
      </w:r>
      <w:proofErr w:type="gramStart"/>
      <w:r>
        <w:rPr>
          <w:rFonts w:ascii="仿宋_GB2312" w:eastAsia="仿宋_GB2312" w:hAnsi="微软雅黑" w:cs="宋体" w:hint="eastAsia"/>
          <w:color w:val="666666"/>
          <w:kern w:val="0"/>
          <w:sz w:val="30"/>
          <w:szCs w:val="30"/>
        </w:rPr>
        <w:t>规划局须在</w:t>
      </w:r>
      <w:proofErr w:type="gramEnd"/>
      <w:r>
        <w:rPr>
          <w:rFonts w:ascii="仿宋_GB2312" w:eastAsia="仿宋_GB2312" w:hAnsi="微软雅黑" w:cs="宋体" w:hint="eastAsia"/>
          <w:color w:val="666666"/>
          <w:kern w:val="0"/>
          <w:sz w:val="30"/>
          <w:szCs w:val="30"/>
        </w:rPr>
        <w:t>三个工作日内报管委会。3、对古城基础设施和公共设施的管理。古城区域内主要基础设施包括道路、市政管网、照明设施等，主要公共设施包括旅游厕所、旅游标识、交通标识、监控设施等。古城内所有相关基础设施的建设、维护均要在管委会实行事前事后备案。管委会对古城公共设施管理工作进行全面协调、监督检查。</w:t>
      </w:r>
    </w:p>
    <w:p w:rsidR="00775560" w:rsidRDefault="00392CE7">
      <w:pPr>
        <w:widowControl/>
        <w:shd w:val="clear" w:color="auto" w:fill="FFFFFF"/>
        <w:spacing w:line="600" w:lineRule="atLeast"/>
        <w:ind w:firstLine="63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（二）2020年度重点工作任务介绍</w:t>
      </w:r>
    </w:p>
    <w:p w:rsidR="00775560" w:rsidRDefault="00392CE7">
      <w:pPr>
        <w:widowControl/>
        <w:shd w:val="clear" w:color="auto" w:fill="FFFFFF"/>
        <w:spacing w:line="600" w:lineRule="atLeast"/>
        <w:ind w:firstLine="63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lastRenderedPageBreak/>
        <w:t>提升古城基础设施建设，本单位主要负责对德钦县阿墩子古城的统筹管理及设施建设，为了更好的服务群众，并打造品牌古城。</w:t>
      </w:r>
    </w:p>
    <w:p w:rsidR="00775560" w:rsidRDefault="00392CE7">
      <w:pPr>
        <w:widowControl/>
        <w:shd w:val="clear" w:color="auto" w:fill="FFFFFF"/>
        <w:spacing w:line="24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二、部门基本情况</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（一）部门决算单位构成</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纳入阿墩子古城管委会部门2020年度部门决算编报的单位共1个。其中：</w:t>
      </w:r>
      <w:proofErr w:type="gramStart"/>
      <w:r w:rsidR="00513045">
        <w:rPr>
          <w:rFonts w:ascii="仿宋_GB2312" w:eastAsia="仿宋_GB2312" w:hAnsi="微软雅黑" w:cs="宋体" w:hint="eastAsia"/>
          <w:color w:val="666666"/>
          <w:kern w:val="0"/>
          <w:sz w:val="30"/>
          <w:szCs w:val="30"/>
        </w:rPr>
        <w:t>参工</w:t>
      </w:r>
      <w:r>
        <w:rPr>
          <w:rFonts w:ascii="仿宋_GB2312" w:eastAsia="仿宋_GB2312" w:hAnsi="微软雅黑" w:cs="宋体" w:hint="eastAsia"/>
          <w:color w:val="666666"/>
          <w:kern w:val="0"/>
          <w:sz w:val="30"/>
          <w:szCs w:val="30"/>
        </w:rPr>
        <w:t>单位</w:t>
      </w:r>
      <w:proofErr w:type="gramEnd"/>
      <w:r>
        <w:rPr>
          <w:rFonts w:ascii="仿宋_GB2312" w:eastAsia="仿宋_GB2312" w:hAnsi="微软雅黑" w:cs="宋体" w:hint="eastAsia"/>
          <w:color w:val="666666"/>
          <w:kern w:val="0"/>
          <w:sz w:val="30"/>
          <w:szCs w:val="30"/>
        </w:rPr>
        <w:t>1个，</w:t>
      </w:r>
    </w:p>
    <w:p w:rsidR="00775560" w:rsidRDefault="00392CE7">
      <w:pPr>
        <w:widowControl/>
        <w:shd w:val="clear" w:color="auto" w:fill="FFFFFF"/>
        <w:spacing w:line="45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（二）部门人员和车辆的编制及实有情况</w:t>
      </w:r>
    </w:p>
    <w:p w:rsidR="00775560" w:rsidRDefault="00392CE7" w:rsidP="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阿墩子古城管委会2020年末实有人员编制5人。其中：</w:t>
      </w:r>
      <w:proofErr w:type="gramStart"/>
      <w:r>
        <w:rPr>
          <w:rFonts w:ascii="仿宋_GB2312" w:eastAsia="仿宋_GB2312" w:hAnsi="微软雅黑" w:cs="宋体" w:hint="eastAsia"/>
          <w:color w:val="666666"/>
          <w:kern w:val="0"/>
          <w:sz w:val="30"/>
          <w:szCs w:val="30"/>
        </w:rPr>
        <w:t>行政参公编制</w:t>
      </w:r>
      <w:proofErr w:type="gramEnd"/>
      <w:r>
        <w:rPr>
          <w:rFonts w:ascii="仿宋_GB2312" w:eastAsia="仿宋_GB2312" w:hAnsi="微软雅黑" w:cs="宋体" w:hint="eastAsia"/>
          <w:color w:val="666666"/>
          <w:kern w:val="0"/>
          <w:sz w:val="30"/>
          <w:szCs w:val="30"/>
        </w:rPr>
        <w:t>5人；在职在编实有行政参公人员2人。离退休人员1人。其中：退休1人。</w:t>
      </w:r>
    </w:p>
    <w:p w:rsidR="00775560" w:rsidRDefault="00392CE7">
      <w:pPr>
        <w:widowControl/>
        <w:shd w:val="clear" w:color="auto" w:fill="FFFFFF"/>
        <w:spacing w:line="240" w:lineRule="atLeast"/>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实有车辆编制0辆，在编实有车辆0辆。</w:t>
      </w:r>
    </w:p>
    <w:p w:rsidR="00775560" w:rsidRDefault="00392CE7">
      <w:pPr>
        <w:widowControl/>
        <w:shd w:val="clear" w:color="auto" w:fill="FFFFFF"/>
        <w:spacing w:line="450" w:lineRule="atLeast"/>
        <w:jc w:val="center"/>
        <w:rPr>
          <w:rFonts w:ascii="微软雅黑" w:eastAsia="微软雅黑" w:hAnsi="微软雅黑" w:cs="宋体"/>
          <w:color w:val="666666"/>
          <w:kern w:val="0"/>
          <w:sz w:val="24"/>
          <w:szCs w:val="24"/>
        </w:rPr>
      </w:pPr>
      <w:r>
        <w:rPr>
          <w:rFonts w:ascii="黑体" w:eastAsia="黑体" w:hAnsi="黑体" w:cs="宋体" w:hint="eastAsia"/>
          <w:color w:val="666666"/>
          <w:kern w:val="0"/>
          <w:sz w:val="32"/>
          <w:szCs w:val="32"/>
        </w:rPr>
        <w:t>第二部分</w:t>
      </w:r>
      <w:r>
        <w:rPr>
          <w:rFonts w:ascii="宋体" w:eastAsia="宋体" w:hAnsi="宋体" w:cs="宋体" w:hint="eastAsia"/>
          <w:color w:val="666666"/>
          <w:kern w:val="0"/>
          <w:sz w:val="32"/>
        </w:rPr>
        <w:t> </w:t>
      </w:r>
      <w:r>
        <w:rPr>
          <w:rFonts w:ascii="黑体" w:eastAsia="黑体" w:hAnsi="黑体" w:cs="宋体" w:hint="eastAsia"/>
          <w:color w:val="666666"/>
          <w:kern w:val="0"/>
          <w:sz w:val="32"/>
          <w:szCs w:val="32"/>
        </w:rPr>
        <w:t>2020年度部门决算表</w:t>
      </w:r>
    </w:p>
    <w:p w:rsidR="00775560" w:rsidRPr="00392CE7"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一、收入支出决算总表</w:t>
      </w:r>
    </w:p>
    <w:tbl>
      <w:tblPr>
        <w:tblW w:w="10410" w:type="dxa"/>
        <w:shd w:val="clear" w:color="auto" w:fill="FFFFFF"/>
        <w:tblCellMar>
          <w:left w:w="0" w:type="dxa"/>
          <w:right w:w="0" w:type="dxa"/>
        </w:tblCellMar>
        <w:tblLook w:val="04A0"/>
      </w:tblPr>
      <w:tblGrid>
        <w:gridCol w:w="2595"/>
        <w:gridCol w:w="405"/>
        <w:gridCol w:w="2640"/>
        <w:gridCol w:w="2670"/>
        <w:gridCol w:w="405"/>
        <w:gridCol w:w="1695"/>
      </w:tblGrid>
      <w:tr w:rsidR="00775560">
        <w:trPr>
          <w:trHeight w:val="540"/>
        </w:trPr>
        <w:tc>
          <w:tcPr>
            <w:tcW w:w="10410" w:type="dxa"/>
            <w:gridSpan w:val="6"/>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rPr>
                <w:rFonts w:ascii="微软雅黑" w:eastAsia="微软雅黑" w:hAnsi="微软雅黑" w:cs="宋体"/>
                <w:color w:val="666666"/>
                <w:kern w:val="0"/>
                <w:sz w:val="24"/>
                <w:szCs w:val="24"/>
              </w:rPr>
            </w:pPr>
            <w:r>
              <w:rPr>
                <w:rFonts w:ascii="宋体" w:eastAsia="宋体" w:hAnsi="宋体" w:cs="宋体" w:hint="eastAsia"/>
                <w:color w:val="666666"/>
                <w:kern w:val="0"/>
                <w:sz w:val="44"/>
                <w:szCs w:val="44"/>
              </w:rPr>
              <w:t>收入支出决算总表</w:t>
            </w:r>
          </w:p>
        </w:tc>
      </w:tr>
      <w:tr w:rsidR="00775560">
        <w:trPr>
          <w:trHeight w:val="285"/>
        </w:trPr>
        <w:tc>
          <w:tcPr>
            <w:tcW w:w="25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2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righ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4"/>
                <w:szCs w:val="24"/>
              </w:rPr>
              <w:t>公开01表</w:t>
            </w:r>
          </w:p>
        </w:tc>
      </w:tr>
      <w:tr w:rsidR="00775560">
        <w:trPr>
          <w:trHeight w:val="285"/>
        </w:trPr>
        <w:tc>
          <w:tcPr>
            <w:tcW w:w="10410" w:type="dxa"/>
            <w:gridSpan w:val="6"/>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4"/>
                <w:szCs w:val="24"/>
              </w:rPr>
              <w:t>部门</w:t>
            </w:r>
            <w:r w:rsidR="006952D9">
              <w:rPr>
                <w:rFonts w:ascii="宋体" w:eastAsia="宋体" w:hAnsi="宋体" w:cs="宋体" w:hint="eastAsia"/>
                <w:color w:val="666666"/>
                <w:kern w:val="0"/>
                <w:sz w:val="24"/>
                <w:szCs w:val="24"/>
              </w:rPr>
              <w:t>:阿墩子古城管理委员会</w:t>
            </w:r>
          </w:p>
          <w:p w:rsidR="00775560" w:rsidRDefault="003276BA">
            <w:pPr>
              <w:widowControl/>
              <w:spacing w:line="450" w:lineRule="atLeast"/>
              <w:jc w:val="righ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4"/>
                <w:szCs w:val="24"/>
              </w:rPr>
              <w:t>单位：万元</w:t>
            </w:r>
          </w:p>
        </w:tc>
      </w:tr>
      <w:tr w:rsidR="00775560">
        <w:trPr>
          <w:trHeight w:val="300"/>
        </w:trPr>
        <w:tc>
          <w:tcPr>
            <w:tcW w:w="5640"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收入</w:t>
            </w:r>
          </w:p>
        </w:tc>
        <w:tc>
          <w:tcPr>
            <w:tcW w:w="4770" w:type="dxa"/>
            <w:gridSpan w:val="3"/>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支出</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行次</w:t>
            </w:r>
          </w:p>
        </w:tc>
        <w:tc>
          <w:tcPr>
            <w:tcW w:w="262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项目(按功能分类)</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行次</w:t>
            </w:r>
          </w:p>
        </w:tc>
        <w:tc>
          <w:tcPr>
            <w:tcW w:w="169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2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69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一、一般公共预算财政拨</w:t>
            </w:r>
            <w:r>
              <w:rPr>
                <w:rFonts w:ascii="宋体" w:eastAsia="宋体" w:hAnsi="宋体" w:cs="宋体" w:hint="eastAsia"/>
                <w:color w:val="666666"/>
                <w:kern w:val="0"/>
                <w:sz w:val="23"/>
                <w:szCs w:val="23"/>
              </w:rPr>
              <w:lastRenderedPageBreak/>
              <w:t>款收入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1</w:t>
            </w:r>
          </w:p>
        </w:tc>
        <w:tc>
          <w:tcPr>
            <w:tcW w:w="262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2"/>
              </w:rPr>
              <w:t>108.02</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一、一般公共服务支出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29</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二、政府性基金预算财政拨款收入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二、外交支出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三、上级补助收入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三、国防支出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四、事业收入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四、公共安全支出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32</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五、经营收入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五、教育支出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33</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六、附属单位上缴收入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6</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六、科学技术支出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34</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七、其他收入</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七、文化旅游体育与传媒支出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35</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八、社会保障和就业支出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36</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12.64</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九、卫生健康支出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37</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5.53</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十、节能环保支出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38</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11</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十一、城乡社区支出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8</w:t>
            </w:r>
            <w:r>
              <w:rPr>
                <w:rFonts w:ascii="Arial" w:eastAsia="微软雅黑" w:hAnsi="Arial" w:cs="Arial" w:hint="eastAsia"/>
                <w:color w:val="666666"/>
                <w:kern w:val="0"/>
                <w:sz w:val="20"/>
                <w:szCs w:val="20"/>
              </w:rPr>
              <w:t>3.11</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十二、农林水支出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40</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13</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十三、交通运输支出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41</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14</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十四、资源勘探信息等支出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42</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15</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十五、商业服务业等支出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43</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16</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十六、金融支出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44</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17</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十七、援助其他地区支出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18</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十八、自然资源海洋气象等支出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46</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十九、住房保障支出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47</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7.38</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二十、粮油物资储备支出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48</w:t>
            </w:r>
          </w:p>
        </w:tc>
        <w:tc>
          <w:tcPr>
            <w:tcW w:w="16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二十一、灾害防治及应急管理支出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49</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二十二、其他支出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50</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23</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二十三、债务还本支出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51</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24</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二十四、债务付息支出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52</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本年收入合计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25</w:t>
            </w:r>
          </w:p>
        </w:tc>
        <w:tc>
          <w:tcPr>
            <w:tcW w:w="262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w:t>
            </w:r>
            <w:r>
              <w:rPr>
                <w:rFonts w:ascii="Arial" w:eastAsia="微软雅黑" w:hAnsi="Arial" w:cs="Arial" w:hint="eastAsia"/>
                <w:color w:val="666666"/>
                <w:kern w:val="0"/>
                <w:sz w:val="20"/>
                <w:szCs w:val="20"/>
              </w:rPr>
              <w:t>08.02</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本年支出合计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53</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108.67</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用事业基金弥补收支差额</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26</w:t>
            </w:r>
          </w:p>
        </w:tc>
        <w:tc>
          <w:tcPr>
            <w:tcW w:w="262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结余分配</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54</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年初结转和结余</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27</w:t>
            </w:r>
          </w:p>
        </w:tc>
        <w:tc>
          <w:tcPr>
            <w:tcW w:w="262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24.07</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年末结转和结余</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19.65</w:t>
            </w:r>
          </w:p>
        </w:tc>
      </w:tr>
      <w:tr w:rsidR="00775560">
        <w:trPr>
          <w:trHeight w:val="300"/>
        </w:trPr>
        <w:tc>
          <w:tcPr>
            <w:tcW w:w="259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总计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28</w:t>
            </w:r>
          </w:p>
        </w:tc>
        <w:tc>
          <w:tcPr>
            <w:tcW w:w="262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textAlignment w:val="center"/>
              <w:rPr>
                <w:rFonts w:ascii="微软雅黑" w:eastAsia="宋体" w:hAnsi="微软雅黑" w:cs="宋体"/>
                <w:color w:val="666666"/>
                <w:kern w:val="0"/>
                <w:sz w:val="24"/>
                <w:szCs w:val="24"/>
              </w:rPr>
            </w:pPr>
            <w:r>
              <w:rPr>
                <w:rFonts w:ascii="宋体" w:eastAsia="宋体" w:hAnsi="宋体" w:cs="宋体" w:hint="eastAsia"/>
                <w:color w:val="666666"/>
                <w:kern w:val="0"/>
                <w:szCs w:val="21"/>
              </w:rPr>
              <w:t>132.08</w:t>
            </w:r>
          </w:p>
        </w:tc>
        <w:tc>
          <w:tcPr>
            <w:tcW w:w="26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总计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56</w:t>
            </w:r>
          </w:p>
        </w:tc>
        <w:tc>
          <w:tcPr>
            <w:tcW w:w="16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128.32</w:t>
            </w:r>
          </w:p>
        </w:tc>
      </w:tr>
      <w:tr w:rsidR="00775560">
        <w:trPr>
          <w:trHeight w:val="300"/>
        </w:trPr>
        <w:tc>
          <w:tcPr>
            <w:tcW w:w="10410" w:type="dxa"/>
            <w:gridSpan w:val="6"/>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注：本表反映部门本年度的总收支和年初、年末结转结余情况。</w:t>
            </w:r>
          </w:p>
        </w:tc>
      </w:tr>
    </w:tbl>
    <w:p w:rsidR="00775560" w:rsidRPr="00392CE7"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二、收入决算表</w:t>
      </w:r>
    </w:p>
    <w:tbl>
      <w:tblPr>
        <w:tblW w:w="7875" w:type="dxa"/>
        <w:shd w:val="clear" w:color="auto" w:fill="FFFFFF"/>
        <w:tblCellMar>
          <w:left w:w="0" w:type="dxa"/>
          <w:right w:w="0" w:type="dxa"/>
        </w:tblCellMar>
        <w:tblLook w:val="04A0"/>
      </w:tblPr>
      <w:tblGrid>
        <w:gridCol w:w="300"/>
        <w:gridCol w:w="930"/>
        <w:gridCol w:w="930"/>
        <w:gridCol w:w="3045"/>
        <w:gridCol w:w="1740"/>
        <w:gridCol w:w="930"/>
      </w:tblGrid>
      <w:tr w:rsidR="00775560">
        <w:trPr>
          <w:trHeight w:val="300"/>
        </w:trPr>
        <w:tc>
          <w:tcPr>
            <w:tcW w:w="5205"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w:t>
            </w:r>
          </w:p>
        </w:tc>
        <w:tc>
          <w:tcPr>
            <w:tcW w:w="1740"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本年收入合计</w:t>
            </w:r>
          </w:p>
        </w:tc>
        <w:tc>
          <w:tcPr>
            <w:tcW w:w="930"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财政拨款收入</w:t>
            </w:r>
          </w:p>
        </w:tc>
      </w:tr>
      <w:tr w:rsidR="00775560">
        <w:trPr>
          <w:trHeight w:val="624"/>
        </w:trPr>
        <w:tc>
          <w:tcPr>
            <w:tcW w:w="2160" w:type="dxa"/>
            <w:gridSpan w:val="3"/>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支出功能分类科目编码</w:t>
            </w:r>
          </w:p>
        </w:tc>
        <w:tc>
          <w:tcPr>
            <w:tcW w:w="304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300"/>
        </w:trPr>
        <w:tc>
          <w:tcPr>
            <w:tcW w:w="300" w:type="dxa"/>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类</w:t>
            </w:r>
          </w:p>
        </w:tc>
        <w:tc>
          <w:tcPr>
            <w:tcW w:w="93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款</w:t>
            </w:r>
          </w:p>
        </w:tc>
        <w:tc>
          <w:tcPr>
            <w:tcW w:w="93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w:t>
            </w:r>
          </w:p>
        </w:tc>
        <w:tc>
          <w:tcPr>
            <w:tcW w:w="304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栏次</w:t>
            </w:r>
          </w:p>
        </w:tc>
        <w:tc>
          <w:tcPr>
            <w:tcW w:w="174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93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r>
      <w:tr w:rsidR="00775560">
        <w:trPr>
          <w:trHeight w:val="300"/>
        </w:trPr>
        <w:tc>
          <w:tcPr>
            <w:tcW w:w="0" w:type="auto"/>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304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276BA">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108.02</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108.02</w:t>
            </w:r>
          </w:p>
        </w:tc>
      </w:tr>
      <w:tr w:rsidR="00775560">
        <w:trPr>
          <w:trHeight w:val="36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社会保障和就业支出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12.64</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12.64</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行政事业单位离退休</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12.64</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12.64</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2080505</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机关事业单位基本养老保险缴费支出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8.05</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8.05</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2080506</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机关事业单位职业年金缴费支出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4.59</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4.59</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卫生健康支出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5.56</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5.56</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21011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行政事业单位医疗</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5.56</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5.56</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行政单位医疗</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3.66</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3.66</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2101103</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公务员医疗补助</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1.90</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1.90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2101199</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其他行政事业单位医疗支出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82.43</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2120201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97.28</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97.28</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住房保障支出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住房改革支出</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r>
      <w:tr w:rsidR="00775560">
        <w:trPr>
          <w:trHeight w:val="300"/>
        </w:trPr>
        <w:tc>
          <w:tcPr>
            <w:tcW w:w="2160" w:type="dxa"/>
            <w:gridSpan w:val="3"/>
            <w:tcBorders>
              <w:top w:val="single" w:sz="6" w:space="0" w:color="E5E5E5"/>
              <w:left w:val="single" w:sz="6" w:space="0" w:color="000000"/>
              <w:bottom w:val="single" w:sz="12"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2210201</w:t>
            </w:r>
          </w:p>
        </w:tc>
        <w:tc>
          <w:tcPr>
            <w:tcW w:w="3045" w:type="dxa"/>
            <w:tcBorders>
              <w:top w:val="single" w:sz="6" w:space="0" w:color="E5E5E5"/>
              <w:left w:val="single" w:sz="6" w:space="0" w:color="E5E5E5"/>
              <w:bottom w:val="single" w:sz="12" w:space="0" w:color="000000"/>
              <w:right w:val="single" w:sz="6" w:space="0" w:color="000000"/>
            </w:tcBorders>
            <w:shd w:val="clear" w:color="auto" w:fill="FFFFFF"/>
            <w:tcMar>
              <w:top w:w="15" w:type="dxa"/>
              <w:left w:w="15" w:type="dxa"/>
              <w:bottom w:w="15" w:type="dxa"/>
              <w:right w:w="15" w:type="dxa"/>
            </w:tcMar>
            <w:vAlign w:val="center"/>
          </w:tcPr>
          <w:p w:rsidR="00775560" w:rsidRDefault="003276BA">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住房公积金</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276BA">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7.38</w:t>
            </w: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三、支出决算表</w:t>
      </w:r>
    </w:p>
    <w:tbl>
      <w:tblPr>
        <w:tblW w:w="8805" w:type="dxa"/>
        <w:shd w:val="clear" w:color="auto" w:fill="FFFFFF"/>
        <w:tblCellMar>
          <w:left w:w="0" w:type="dxa"/>
          <w:right w:w="0" w:type="dxa"/>
        </w:tblCellMar>
        <w:tblLook w:val="04A0"/>
      </w:tblPr>
      <w:tblGrid>
        <w:gridCol w:w="300"/>
        <w:gridCol w:w="930"/>
        <w:gridCol w:w="930"/>
        <w:gridCol w:w="3045"/>
        <w:gridCol w:w="1740"/>
        <w:gridCol w:w="930"/>
        <w:gridCol w:w="930"/>
      </w:tblGrid>
      <w:tr w:rsidR="00775560">
        <w:trPr>
          <w:trHeight w:val="300"/>
        </w:trPr>
        <w:tc>
          <w:tcPr>
            <w:tcW w:w="5205"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w:t>
            </w:r>
          </w:p>
        </w:tc>
        <w:tc>
          <w:tcPr>
            <w:tcW w:w="1740"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本年支出合计</w:t>
            </w:r>
          </w:p>
        </w:tc>
        <w:tc>
          <w:tcPr>
            <w:tcW w:w="930"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基本支出</w:t>
            </w:r>
          </w:p>
        </w:tc>
        <w:tc>
          <w:tcPr>
            <w:tcW w:w="930"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项目支出</w:t>
            </w:r>
          </w:p>
        </w:tc>
      </w:tr>
      <w:tr w:rsidR="00775560">
        <w:trPr>
          <w:trHeight w:val="624"/>
        </w:trPr>
        <w:tc>
          <w:tcPr>
            <w:tcW w:w="2160" w:type="dxa"/>
            <w:gridSpan w:val="3"/>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支出功能分类科目编码</w:t>
            </w:r>
          </w:p>
        </w:tc>
        <w:tc>
          <w:tcPr>
            <w:tcW w:w="304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300"/>
        </w:trPr>
        <w:tc>
          <w:tcPr>
            <w:tcW w:w="300" w:type="dxa"/>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类</w:t>
            </w:r>
          </w:p>
        </w:tc>
        <w:tc>
          <w:tcPr>
            <w:tcW w:w="93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款</w:t>
            </w:r>
          </w:p>
        </w:tc>
        <w:tc>
          <w:tcPr>
            <w:tcW w:w="93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w:t>
            </w:r>
          </w:p>
        </w:tc>
        <w:tc>
          <w:tcPr>
            <w:tcW w:w="304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栏次</w:t>
            </w:r>
          </w:p>
        </w:tc>
        <w:tc>
          <w:tcPr>
            <w:tcW w:w="174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93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c>
          <w:tcPr>
            <w:tcW w:w="93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w:t>
            </w:r>
          </w:p>
        </w:tc>
      </w:tr>
      <w:tr w:rsidR="00775560">
        <w:trPr>
          <w:trHeight w:val="300"/>
        </w:trPr>
        <w:tc>
          <w:tcPr>
            <w:tcW w:w="0" w:type="auto"/>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304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108.67</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99.08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9.59</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社会保障和就业支出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行政事业单位离退休</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2080505</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机关事业单位基本养老保险缴费支出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8.05</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8.05</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2080506</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机关事业单位职业年金缴费支出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4.59</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4.59</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卫生健康支出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5.53</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行政事业单位医疗</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行政单位医疗</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3.36</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3.36</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2101103</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公务员医疗补助</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212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83.11</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73.52</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9.59</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83.11</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73.52</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9.59</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2120201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83.11</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73.52</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9.59</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住房保障支出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w:t>
            </w:r>
          </w:p>
        </w:tc>
        <w:tc>
          <w:tcPr>
            <w:tcW w:w="304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住房改革支出</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160" w:type="dxa"/>
            <w:gridSpan w:val="3"/>
            <w:tcBorders>
              <w:top w:val="single" w:sz="6" w:space="0" w:color="E5E5E5"/>
              <w:left w:val="single" w:sz="6" w:space="0" w:color="000000"/>
              <w:bottom w:val="single" w:sz="12"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2210201</w:t>
            </w:r>
          </w:p>
        </w:tc>
        <w:tc>
          <w:tcPr>
            <w:tcW w:w="3045" w:type="dxa"/>
            <w:tcBorders>
              <w:top w:val="single" w:sz="6" w:space="0" w:color="E5E5E5"/>
              <w:left w:val="single" w:sz="6" w:space="0" w:color="E5E5E5"/>
              <w:bottom w:val="single" w:sz="12"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住房公积金</w:t>
            </w:r>
          </w:p>
        </w:tc>
        <w:tc>
          <w:tcPr>
            <w:tcW w:w="174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5.15</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四、财政拨款收入支出决算总表</w:t>
      </w:r>
    </w:p>
    <w:tbl>
      <w:tblPr>
        <w:tblpPr w:leftFromText="180" w:rightFromText="180" w:vertAnchor="text" w:horzAnchor="page" w:tblpX="1792" w:tblpY="668"/>
        <w:tblOverlap w:val="never"/>
        <w:tblW w:w="10102" w:type="dxa"/>
        <w:shd w:val="clear" w:color="auto" w:fill="FFFFFF"/>
        <w:tblCellMar>
          <w:left w:w="0" w:type="dxa"/>
          <w:right w:w="0" w:type="dxa"/>
        </w:tblCellMar>
        <w:tblLook w:val="04A0"/>
      </w:tblPr>
      <w:tblGrid>
        <w:gridCol w:w="727"/>
        <w:gridCol w:w="405"/>
        <w:gridCol w:w="2295"/>
        <w:gridCol w:w="2580"/>
        <w:gridCol w:w="405"/>
        <w:gridCol w:w="1590"/>
        <w:gridCol w:w="885"/>
        <w:gridCol w:w="1215"/>
      </w:tblGrid>
      <w:tr w:rsidR="00775560">
        <w:trPr>
          <w:trHeight w:val="300"/>
        </w:trPr>
        <w:tc>
          <w:tcPr>
            <w:tcW w:w="3427"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收 入</w:t>
            </w:r>
          </w:p>
        </w:tc>
        <w:tc>
          <w:tcPr>
            <w:tcW w:w="6675" w:type="dxa"/>
            <w:gridSpan w:val="5"/>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支 出</w:t>
            </w:r>
          </w:p>
        </w:tc>
      </w:tr>
      <w:tr w:rsidR="00775560">
        <w:trPr>
          <w:trHeight w:val="624"/>
        </w:trPr>
        <w:tc>
          <w:tcPr>
            <w:tcW w:w="727" w:type="dxa"/>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 目</w:t>
            </w:r>
          </w:p>
        </w:tc>
        <w:tc>
          <w:tcPr>
            <w:tcW w:w="40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行次</w:t>
            </w:r>
          </w:p>
        </w:tc>
        <w:tc>
          <w:tcPr>
            <w:tcW w:w="229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决算数</w:t>
            </w:r>
          </w:p>
        </w:tc>
        <w:tc>
          <w:tcPr>
            <w:tcW w:w="258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项目（按功能分类）</w:t>
            </w:r>
          </w:p>
        </w:tc>
        <w:tc>
          <w:tcPr>
            <w:tcW w:w="40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行次</w:t>
            </w:r>
          </w:p>
        </w:tc>
        <w:tc>
          <w:tcPr>
            <w:tcW w:w="159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88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一般公共预算财政拨款</w:t>
            </w:r>
          </w:p>
        </w:tc>
        <w:tc>
          <w:tcPr>
            <w:tcW w:w="121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政府性基金预算财政拨款</w:t>
            </w:r>
          </w:p>
        </w:tc>
      </w:tr>
      <w:tr w:rsidR="00775560">
        <w:trPr>
          <w:trHeight w:val="624"/>
        </w:trPr>
        <w:tc>
          <w:tcPr>
            <w:tcW w:w="727" w:type="dxa"/>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405"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2295"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2580"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405"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1590"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885"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1215"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 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29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 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5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c>
          <w:tcPr>
            <w:tcW w:w="8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w:t>
            </w:r>
          </w:p>
        </w:tc>
        <w:tc>
          <w:tcPr>
            <w:tcW w:w="121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w:t>
            </w: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一、一般公共预算财政拨款</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108.02</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一、一般公共服务支出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二、政府性基金预算财政拨款</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二、外交支出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三、国防支出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32</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四、公共安全支出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33</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五、教育支出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34</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6</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六、科学技术支出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35</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七、文化旅游体育与传媒支出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36</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八、社会保障和就业支出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37</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九、卫生健康支出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38</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十、节能环保支出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11</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十一、城乡社区支出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40</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83.11</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83.11</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十二、农林水支出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41</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13</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十三、交通运输支出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42</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14</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十四、资源勘探信息等支出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43</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15</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十五、商业服务业等支出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44</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16</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十六、金融支出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17</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十七、援助其他地区支出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46</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18</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十八、自然资源海洋气象等支出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47</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十九、住房保障支出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48</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二十、粮油物资储备支出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49</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二十一、灾害防治及应急管理支出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50</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二十二、其他支出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51</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23</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二十三、债务还本支出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52</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24</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二十四、债务付息支出</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53</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本年收入合计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25</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108.02</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本年支出合计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54</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400" w:firstLine="800"/>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108.67</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100" w:firstLine="200"/>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108.67</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年初财政拨款结转和结余</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26</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24.07</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年末财政拨款结转和结余</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500" w:firstLine="1000"/>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19.65</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100" w:firstLine="200"/>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19.65</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一、一般公共预算财政拨款</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27</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800" w:firstLine="1600"/>
              <w:jc w:val="left"/>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24.07</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56</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二、政府性基金预算财政拨款</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28</w:t>
            </w:r>
          </w:p>
        </w:tc>
        <w:tc>
          <w:tcPr>
            <w:tcW w:w="229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57</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727"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总计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29</w:t>
            </w:r>
          </w:p>
        </w:tc>
        <w:tc>
          <w:tcPr>
            <w:tcW w:w="229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132.08</w:t>
            </w:r>
          </w:p>
        </w:tc>
        <w:tc>
          <w:tcPr>
            <w:tcW w:w="258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总计</w:t>
            </w:r>
          </w:p>
        </w:tc>
        <w:tc>
          <w:tcPr>
            <w:tcW w:w="40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58</w:t>
            </w:r>
          </w:p>
        </w:tc>
        <w:tc>
          <w:tcPr>
            <w:tcW w:w="15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500" w:firstLine="1000"/>
              <w:jc w:val="left"/>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128.32</w:t>
            </w:r>
          </w:p>
        </w:tc>
        <w:tc>
          <w:tcPr>
            <w:tcW w:w="88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100" w:firstLine="200"/>
              <w:jc w:val="left"/>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128.32</w:t>
            </w:r>
          </w:p>
        </w:tc>
        <w:tc>
          <w:tcPr>
            <w:tcW w:w="121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10102" w:type="dxa"/>
            <w:gridSpan w:val="8"/>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注: 本表反映部门本年度一般公共预算财政拨款和政府性基金预算财政拨款的总收支和年初、年末结转结余情况。</w:t>
            </w: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五、一般公共预算财政拨款收入支出决算表</w:t>
      </w:r>
    </w:p>
    <w:tbl>
      <w:tblPr>
        <w:tblW w:w="8655" w:type="dxa"/>
        <w:shd w:val="clear" w:color="auto" w:fill="FFFFFF"/>
        <w:tblCellMar>
          <w:left w:w="0" w:type="dxa"/>
          <w:right w:w="0" w:type="dxa"/>
        </w:tblCellMar>
        <w:tblLook w:val="04A0"/>
      </w:tblPr>
      <w:tblGrid>
        <w:gridCol w:w="509"/>
        <w:gridCol w:w="898"/>
        <w:gridCol w:w="898"/>
        <w:gridCol w:w="2349"/>
        <w:gridCol w:w="1273"/>
        <w:gridCol w:w="929"/>
        <w:gridCol w:w="929"/>
        <w:gridCol w:w="870"/>
      </w:tblGrid>
      <w:tr w:rsidR="00775560">
        <w:trPr>
          <w:trHeight w:val="285"/>
        </w:trPr>
        <w:tc>
          <w:tcPr>
            <w:tcW w:w="8655" w:type="dxa"/>
            <w:gridSpan w:val="8"/>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Pr="006952D9" w:rsidRDefault="00392CE7" w:rsidP="006952D9">
            <w:pPr>
              <w:widowControl/>
              <w:spacing w:line="450" w:lineRule="atLeast"/>
              <w:jc w:val="lef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4"/>
                <w:szCs w:val="24"/>
              </w:rPr>
              <w:t>部门：</w:t>
            </w:r>
            <w:r w:rsidR="006952D9">
              <w:rPr>
                <w:rFonts w:ascii="宋体" w:eastAsia="宋体" w:hAnsi="宋体" w:cs="宋体" w:hint="eastAsia"/>
                <w:color w:val="666666"/>
                <w:kern w:val="0"/>
                <w:sz w:val="24"/>
                <w:szCs w:val="24"/>
              </w:rPr>
              <w:t>部门:阿墩子古城管理委员会</w:t>
            </w:r>
          </w:p>
        </w:tc>
      </w:tr>
      <w:tr w:rsidR="00775560">
        <w:trPr>
          <w:trHeight w:val="300"/>
        </w:trPr>
        <w:tc>
          <w:tcPr>
            <w:tcW w:w="4654"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项目</w:t>
            </w:r>
          </w:p>
        </w:tc>
        <w:tc>
          <w:tcPr>
            <w:tcW w:w="1273"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年初结转和结余</w:t>
            </w:r>
          </w:p>
        </w:tc>
        <w:tc>
          <w:tcPr>
            <w:tcW w:w="929"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本年收入</w:t>
            </w:r>
          </w:p>
        </w:tc>
        <w:tc>
          <w:tcPr>
            <w:tcW w:w="929"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本年支出</w:t>
            </w:r>
          </w:p>
        </w:tc>
        <w:tc>
          <w:tcPr>
            <w:tcW w:w="870"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年末结转和结余</w:t>
            </w:r>
          </w:p>
        </w:tc>
      </w:tr>
      <w:tr w:rsidR="00775560">
        <w:trPr>
          <w:trHeight w:val="624"/>
        </w:trPr>
        <w:tc>
          <w:tcPr>
            <w:tcW w:w="2305" w:type="dxa"/>
            <w:gridSpan w:val="3"/>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支出功能分类科目编码</w:t>
            </w:r>
          </w:p>
        </w:tc>
        <w:tc>
          <w:tcPr>
            <w:tcW w:w="2349"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1273"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929"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929"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87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870"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624"/>
        </w:trPr>
        <w:tc>
          <w:tcPr>
            <w:tcW w:w="0" w:type="auto"/>
            <w:gridSpan w:val="3"/>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870" w:type="dxa"/>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300"/>
        </w:trPr>
        <w:tc>
          <w:tcPr>
            <w:tcW w:w="509" w:type="dxa"/>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类</w:t>
            </w:r>
          </w:p>
        </w:tc>
        <w:tc>
          <w:tcPr>
            <w:tcW w:w="898"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款</w:t>
            </w:r>
          </w:p>
        </w:tc>
        <w:tc>
          <w:tcPr>
            <w:tcW w:w="898"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w:t>
            </w:r>
          </w:p>
        </w:tc>
        <w:tc>
          <w:tcPr>
            <w:tcW w:w="2349"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栏次</w:t>
            </w:r>
          </w:p>
        </w:tc>
        <w:tc>
          <w:tcPr>
            <w:tcW w:w="1273"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FFC000"/>
                <w:kern w:val="0"/>
                <w:sz w:val="24"/>
                <w:szCs w:val="24"/>
              </w:rPr>
            </w:pPr>
            <w:r>
              <w:rPr>
                <w:rFonts w:ascii="宋体" w:eastAsia="宋体" w:hAnsi="宋体" w:cs="宋体" w:hint="eastAsia"/>
                <w:color w:val="FFC000"/>
                <w:kern w:val="0"/>
                <w:sz w:val="23"/>
                <w:szCs w:val="23"/>
              </w:rPr>
              <w:t>1</w:t>
            </w:r>
          </w:p>
        </w:tc>
        <w:tc>
          <w:tcPr>
            <w:tcW w:w="929"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FFC000"/>
                <w:kern w:val="0"/>
                <w:sz w:val="24"/>
                <w:szCs w:val="24"/>
              </w:rPr>
            </w:pPr>
            <w:r>
              <w:rPr>
                <w:rFonts w:ascii="宋体" w:eastAsia="宋体" w:hAnsi="宋体" w:cs="宋体" w:hint="eastAsia"/>
                <w:color w:val="FFC000"/>
                <w:kern w:val="0"/>
                <w:sz w:val="23"/>
                <w:szCs w:val="23"/>
              </w:rPr>
              <w:t>4</w:t>
            </w:r>
          </w:p>
        </w:tc>
        <w:tc>
          <w:tcPr>
            <w:tcW w:w="929"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FFC000"/>
                <w:kern w:val="0"/>
                <w:sz w:val="24"/>
                <w:szCs w:val="24"/>
              </w:rPr>
            </w:pPr>
            <w:r>
              <w:rPr>
                <w:rFonts w:ascii="宋体" w:eastAsia="宋体" w:hAnsi="宋体" w:cs="宋体" w:hint="eastAsia"/>
                <w:color w:val="FFC000"/>
                <w:kern w:val="0"/>
                <w:sz w:val="23"/>
                <w:szCs w:val="23"/>
              </w:rPr>
              <w:t>7</w:t>
            </w:r>
          </w:p>
        </w:tc>
        <w:tc>
          <w:tcPr>
            <w:tcW w:w="8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FFC000"/>
                <w:kern w:val="0"/>
                <w:sz w:val="24"/>
                <w:szCs w:val="24"/>
              </w:rPr>
            </w:pPr>
            <w:r>
              <w:rPr>
                <w:rFonts w:ascii="宋体" w:eastAsia="宋体" w:hAnsi="宋体" w:cs="宋体" w:hint="eastAsia"/>
                <w:color w:val="FFC000"/>
                <w:kern w:val="0"/>
                <w:sz w:val="23"/>
                <w:szCs w:val="23"/>
              </w:rPr>
              <w:t>10</w:t>
            </w:r>
          </w:p>
        </w:tc>
      </w:tr>
      <w:tr w:rsidR="00775560">
        <w:trPr>
          <w:trHeight w:val="300"/>
        </w:trPr>
        <w:tc>
          <w:tcPr>
            <w:tcW w:w="0" w:type="auto"/>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2349"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合计</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24.07</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108.02</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108.67</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19.80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社会保障和就业支出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行政事业单位离退休</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12.64</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2080505</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机关事业单位基本养老保险缴费支出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8.05</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8.05</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2080506</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机关事业单位职业年金缴费支出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4.59</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4.59</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卫生健康支出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5.56</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宋体" w:hAnsi="微软雅黑" w:cs="宋体"/>
                <w:color w:val="666666"/>
                <w:kern w:val="0"/>
                <w:sz w:val="24"/>
                <w:szCs w:val="24"/>
              </w:rPr>
            </w:pPr>
            <w:r>
              <w:rPr>
                <w:rFonts w:ascii="宋体" w:eastAsia="宋体" w:hAnsi="宋体" w:cs="宋体" w:hint="eastAsia"/>
                <w:color w:val="666666"/>
                <w:kern w:val="0"/>
                <w:sz w:val="23"/>
                <w:szCs w:val="23"/>
              </w:rPr>
              <w:t>0.03</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行政事业单位医疗</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5.56</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5.53</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宋体" w:hAnsi="微软雅黑" w:cs="宋体"/>
                <w:color w:val="666666"/>
                <w:kern w:val="0"/>
                <w:sz w:val="24"/>
                <w:szCs w:val="24"/>
              </w:rPr>
            </w:pPr>
            <w:r>
              <w:rPr>
                <w:rFonts w:ascii="宋体" w:eastAsia="宋体" w:hAnsi="宋体" w:cs="宋体" w:hint="eastAsia"/>
                <w:color w:val="666666"/>
                <w:kern w:val="0"/>
                <w:sz w:val="23"/>
                <w:szCs w:val="23"/>
              </w:rPr>
              <w:t>0.03</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2101101</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行政单位医疗</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3.66</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3.63</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宋体" w:hAnsi="微软雅黑" w:cs="宋体"/>
                <w:color w:val="666666"/>
                <w:kern w:val="0"/>
                <w:sz w:val="24"/>
                <w:szCs w:val="24"/>
              </w:rPr>
            </w:pPr>
            <w:r>
              <w:rPr>
                <w:rFonts w:ascii="宋体" w:eastAsia="宋体" w:hAnsi="宋体" w:cs="宋体" w:hint="eastAsia"/>
                <w:color w:val="666666"/>
                <w:kern w:val="0"/>
                <w:sz w:val="23"/>
                <w:szCs w:val="23"/>
              </w:rPr>
              <w:t>0.03</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2101103</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公务员医疗补助</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1.90</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24.07</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82.43</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73.52</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19.77</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24.07</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82.43</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73.52</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19.77</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2120201</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城乡社区规划与管理</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hint="eastAsia"/>
                <w:color w:val="666666"/>
                <w:kern w:val="0"/>
                <w:sz w:val="20"/>
                <w:szCs w:val="20"/>
              </w:rPr>
              <w:t>24.07</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82.43</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73.52</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19.77</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住房保障支出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住房改革支出</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2210201</w:t>
            </w: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住房公积金</w:t>
            </w:r>
          </w:p>
        </w:tc>
        <w:tc>
          <w:tcPr>
            <w:tcW w:w="1273"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left"/>
              <w:textAlignment w:val="bottom"/>
              <w:rPr>
                <w:rFonts w:ascii="微软雅黑" w:eastAsia="微软雅黑" w:hAnsi="微软雅黑" w:cs="宋体"/>
                <w:color w:val="666666"/>
                <w:kern w:val="0"/>
                <w:sz w:val="24"/>
                <w:szCs w:val="24"/>
              </w:rPr>
            </w:pPr>
            <w:r>
              <w:rPr>
                <w:rFonts w:ascii="Arial" w:eastAsia="微软雅黑" w:hAnsi="Arial" w:cs="Arial"/>
                <w:color w:val="666666"/>
                <w:kern w:val="0"/>
                <w:sz w:val="20"/>
                <w:szCs w:val="20"/>
              </w:rPr>
              <w:t>0.00</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321"/>
              <w:jc w:val="left"/>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73"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2305" w:type="dxa"/>
            <w:gridSpan w:val="3"/>
            <w:tcBorders>
              <w:top w:val="single" w:sz="6" w:space="0" w:color="E5E5E5"/>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34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273"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29"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87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六、一般公共预算财政拨款基本支出决算表</w:t>
      </w:r>
    </w:p>
    <w:tbl>
      <w:tblPr>
        <w:tblW w:w="12795" w:type="dxa"/>
        <w:shd w:val="clear" w:color="auto" w:fill="FFFFFF"/>
        <w:tblCellMar>
          <w:left w:w="0" w:type="dxa"/>
          <w:right w:w="0" w:type="dxa"/>
        </w:tblCellMar>
        <w:tblLook w:val="04A0"/>
      </w:tblPr>
      <w:tblGrid>
        <w:gridCol w:w="605"/>
        <w:gridCol w:w="1732"/>
        <w:gridCol w:w="1218"/>
        <w:gridCol w:w="605"/>
        <w:gridCol w:w="1285"/>
        <w:gridCol w:w="1122"/>
        <w:gridCol w:w="605"/>
        <w:gridCol w:w="1310"/>
        <w:gridCol w:w="1003"/>
        <w:gridCol w:w="605"/>
        <w:gridCol w:w="1687"/>
        <w:gridCol w:w="1018"/>
      </w:tblGrid>
      <w:tr w:rsidR="00775560">
        <w:trPr>
          <w:trHeight w:val="300"/>
        </w:trPr>
        <w:tc>
          <w:tcPr>
            <w:tcW w:w="5280"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人员经费</w:t>
            </w:r>
          </w:p>
        </w:tc>
        <w:tc>
          <w:tcPr>
            <w:tcW w:w="14205" w:type="dxa"/>
            <w:gridSpan w:val="9"/>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公用经费</w:t>
            </w:r>
          </w:p>
        </w:tc>
      </w:tr>
      <w:tr w:rsidR="00775560">
        <w:trPr>
          <w:trHeight w:val="624"/>
        </w:trPr>
        <w:tc>
          <w:tcPr>
            <w:tcW w:w="585" w:type="dxa"/>
            <w:vMerge w:val="restart"/>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科目编码</w:t>
            </w:r>
          </w:p>
        </w:tc>
        <w:tc>
          <w:tcPr>
            <w:tcW w:w="282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187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c>
          <w:tcPr>
            <w:tcW w:w="58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科目编码</w:t>
            </w:r>
          </w:p>
        </w:tc>
        <w:tc>
          <w:tcPr>
            <w:tcW w:w="189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180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c>
          <w:tcPr>
            <w:tcW w:w="58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科目编码</w:t>
            </w:r>
          </w:p>
        </w:tc>
        <w:tc>
          <w:tcPr>
            <w:tcW w:w="219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180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c>
          <w:tcPr>
            <w:tcW w:w="585"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科目编码</w:t>
            </w:r>
          </w:p>
        </w:tc>
        <w:tc>
          <w:tcPr>
            <w:tcW w:w="297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科目名称</w:t>
            </w:r>
          </w:p>
        </w:tc>
        <w:tc>
          <w:tcPr>
            <w:tcW w:w="1830" w:type="dxa"/>
            <w:vMerge w:val="restart"/>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金额</w:t>
            </w:r>
          </w:p>
        </w:tc>
      </w:tr>
      <w:tr w:rsidR="00775560">
        <w:trPr>
          <w:trHeight w:val="624"/>
        </w:trPr>
        <w:tc>
          <w:tcPr>
            <w:tcW w:w="0" w:type="auto"/>
            <w:vMerge/>
            <w:tcBorders>
              <w:top w:val="single" w:sz="6" w:space="0" w:color="E5E5E5"/>
              <w:left w:val="single" w:sz="6" w:space="0" w:color="000000"/>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0" w:type="auto"/>
            <w:vMerge/>
            <w:tcBorders>
              <w:top w:val="single" w:sz="6" w:space="0" w:color="E5E5E5"/>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工资福利支出</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89.15</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商品和服务支出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9.93</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资本性支出（基本建设）</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311</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对企业补助（基本建设）</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30101</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基本工资</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宋体" w:hAnsi="微软雅黑" w:cs="宋体"/>
                <w:color w:val="666666"/>
                <w:kern w:val="0"/>
                <w:sz w:val="24"/>
                <w:szCs w:val="24"/>
              </w:rPr>
            </w:pPr>
            <w:r>
              <w:rPr>
                <w:rFonts w:ascii="宋体" w:eastAsia="宋体" w:hAnsi="宋体" w:cs="宋体" w:hint="eastAsia"/>
                <w:color w:val="666666"/>
                <w:kern w:val="0"/>
                <w:sz w:val="23"/>
                <w:szCs w:val="23"/>
              </w:rPr>
              <w:t>14.90</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30201</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办公费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6.20</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30901</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房屋建筑物</w:t>
            </w:r>
            <w:r>
              <w:rPr>
                <w:rFonts w:ascii="宋体" w:eastAsia="宋体" w:hAnsi="宋体" w:cs="宋体" w:hint="eastAsia"/>
                <w:color w:val="666666"/>
                <w:kern w:val="0"/>
                <w:sz w:val="23"/>
                <w:szCs w:val="23"/>
              </w:rPr>
              <w:lastRenderedPageBreak/>
              <w:t>购建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31101</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资本金注入</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30102</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津贴补贴</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44.81</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30202</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印刷费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30902</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办公设备购置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31102</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其他对企业补助</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30103</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奖金</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30203</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咨询费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30903</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专用设备购置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对企业补助</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30106</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伙食补助费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30204</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手续费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0.07</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30905</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基础设施建设</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31201</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资本金注入</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30107</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绩效工资</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0.72</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30205</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水费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100" w:firstLine="220"/>
              <w:jc w:val="left"/>
              <w:rPr>
                <w:rFonts w:ascii="微软雅黑" w:eastAsia="微软雅黑" w:hAnsi="微软雅黑" w:cs="宋体"/>
                <w:color w:val="666666"/>
                <w:kern w:val="0"/>
                <w:sz w:val="24"/>
                <w:szCs w:val="24"/>
              </w:rPr>
            </w:pPr>
            <w:r>
              <w:rPr>
                <w:rFonts w:ascii="宋体" w:eastAsia="宋体" w:hAnsi="宋体" w:cs="宋体" w:hint="eastAsia"/>
                <w:color w:val="666666"/>
                <w:kern w:val="0"/>
                <w:sz w:val="22"/>
              </w:rPr>
              <w:t>0.31</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30906</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大型修缮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31203</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政府投资基金股权投资</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30108</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机关事业单位基本养老保险缴费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8.05</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30206</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电费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30907</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信息网络及软件购置更新</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31204</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费用补贴</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30109</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职业年金缴费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4.59</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30207</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邮电费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30908</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物资储备</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31205</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利息补贴</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30110</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职工基本医疗保险缴费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3.57</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30208</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取暖费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30913</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公务用车购置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31299</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其他对企业补助</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30111</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公务员医疗补助缴费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1.90</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30209</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物业管理费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30919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其他交通工具购置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313</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对社会保障基金补助</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30112</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其他社会保障缴费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0.18</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30211</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差旅费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30921</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文物和陈列品购置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31302</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对社会保险基金补助</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30113</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住房公积金</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7.38</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30212</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因公出国（境）费用</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30922</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无形资产购置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31303</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补充全国社会保障基金</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30114</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医疗费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right"/>
              <w:textAlignment w:val="center"/>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30213</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维修(护)费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rPr>
                <w:rFonts w:ascii="宋体" w:eastAsia="宋体" w:hAnsi="宋体" w:cs="宋体"/>
                <w:color w:val="666666"/>
                <w:kern w:val="0"/>
                <w:sz w:val="22"/>
              </w:rPr>
            </w:pPr>
            <w:r>
              <w:rPr>
                <w:rFonts w:ascii="宋体" w:eastAsia="宋体" w:hAnsi="宋体" w:cs="宋体" w:hint="eastAsia"/>
                <w:color w:val="666666"/>
                <w:kern w:val="0"/>
                <w:sz w:val="22"/>
              </w:rPr>
              <w:t>1.25</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30999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其他基本建设支出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399</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其他支出</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30199</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其他工资福利支出</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ind w:firstLineChars="200" w:firstLine="440"/>
              <w:jc w:val="left"/>
              <w:rPr>
                <w:rFonts w:ascii="微软雅黑" w:eastAsia="微软雅黑" w:hAnsi="微软雅黑" w:cs="宋体"/>
                <w:color w:val="666666"/>
                <w:kern w:val="0"/>
                <w:sz w:val="24"/>
                <w:szCs w:val="24"/>
              </w:rPr>
            </w:pPr>
            <w:r>
              <w:rPr>
                <w:rFonts w:ascii="宋体" w:eastAsia="宋体" w:hAnsi="宋体" w:cs="宋体" w:hint="eastAsia"/>
                <w:color w:val="666666"/>
                <w:kern w:val="0"/>
                <w:sz w:val="22"/>
              </w:rPr>
              <w:t>3.04</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30214</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租赁费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资本性支出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39906</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赠与</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对个人和家庭的补助</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30215</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会议费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31001</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房屋建筑物购建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39907</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国家赔偿费用支出</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30301</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离休费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30216</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培训费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31002</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办公设备购置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39908</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对民间非营利组织和群众性自治</w:t>
            </w:r>
            <w:r>
              <w:rPr>
                <w:rFonts w:ascii="宋体" w:eastAsia="宋体" w:hAnsi="宋体" w:cs="宋体" w:hint="eastAsia"/>
                <w:color w:val="666666"/>
                <w:kern w:val="0"/>
                <w:sz w:val="23"/>
                <w:szCs w:val="23"/>
              </w:rPr>
              <w:lastRenderedPageBreak/>
              <w:t>组织补贴</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30302</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退休费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30217</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公务接待费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31003</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专用设备购置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39999</w:t>
            </w: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其他支出</w:t>
            </w: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30303</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退职（役）费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30218</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专用材料费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31005</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基础设施建设</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30304</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抚恤金</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30224</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被装购置费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31006</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大型修缮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30305</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生活补助</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30225</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专用燃料费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31007</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信息网络及软件购置更新</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30306</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救济费</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30226</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劳务费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31008</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物资储备</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30307</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医疗费补助</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30227</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委托业务费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31009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土地补偿</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30308</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助学金</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30228</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工会经费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1.23</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31010</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安置补助</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30309</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奖励金</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30229</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福利费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31011</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地上附着物和青苗补偿</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30310</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个人农业生产补贴</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30231</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公务用车运行维护费</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right"/>
              <w:textAlignment w:val="center"/>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31012</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拆迁补偿</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30399</w:t>
            </w: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其他对个人和家庭的补助</w:t>
            </w: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30239</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其他交通费用</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31013</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公务用车购置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30240</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税金及附加费用</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31019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其他交通工具购置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30299</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其他商品和服务支出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left"/>
              <w:rPr>
                <w:rFonts w:ascii="微软雅黑" w:eastAsia="微软雅黑" w:hAnsi="微软雅黑" w:cs="宋体"/>
                <w:color w:val="666666"/>
                <w:kern w:val="0"/>
                <w:sz w:val="24"/>
                <w:szCs w:val="24"/>
              </w:rPr>
            </w:pPr>
            <w:r>
              <w:rPr>
                <w:rFonts w:ascii="宋体" w:eastAsia="宋体" w:hAnsi="宋体" w:cs="宋体" w:hint="eastAsia"/>
                <w:color w:val="666666"/>
                <w:kern w:val="0"/>
                <w:sz w:val="22"/>
              </w:rPr>
              <w:t>0.86</w:t>
            </w: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31021</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文物和陈列品购置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307</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债务利息及费用支出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31022</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无形资产购置</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30701</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国内债务付息</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31099</w:t>
            </w: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其他资本性支出</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585"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82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75"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30702</w:t>
            </w:r>
          </w:p>
        </w:tc>
        <w:tc>
          <w:tcPr>
            <w:tcW w:w="18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国外债务付</w:t>
            </w:r>
            <w:r>
              <w:rPr>
                <w:rFonts w:ascii="宋体" w:eastAsia="宋体" w:hAnsi="宋体" w:cs="宋体" w:hint="eastAsia"/>
                <w:color w:val="666666"/>
                <w:kern w:val="0"/>
                <w:sz w:val="23"/>
                <w:szCs w:val="23"/>
              </w:rPr>
              <w:lastRenderedPageBreak/>
              <w:t>息</w:t>
            </w: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0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58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97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18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lastRenderedPageBreak/>
        <w:t>七、政府性基金预算财政拨款收入支出决算表</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八、“三公”经费、行政</w:t>
      </w:r>
      <w:proofErr w:type="gramStart"/>
      <w:r>
        <w:rPr>
          <w:rFonts w:ascii="楷体" w:eastAsia="楷体" w:hAnsi="楷体" w:cs="宋体" w:hint="eastAsia"/>
          <w:color w:val="666666"/>
          <w:kern w:val="0"/>
          <w:sz w:val="30"/>
          <w:szCs w:val="30"/>
        </w:rPr>
        <w:t>参公单位</w:t>
      </w:r>
      <w:proofErr w:type="gramEnd"/>
      <w:r>
        <w:rPr>
          <w:rFonts w:ascii="楷体" w:eastAsia="楷体" w:hAnsi="楷体" w:cs="宋体" w:hint="eastAsia"/>
          <w:color w:val="666666"/>
          <w:kern w:val="0"/>
          <w:sz w:val="30"/>
          <w:szCs w:val="30"/>
        </w:rPr>
        <w:t>机关运行经费情况表</w:t>
      </w:r>
    </w:p>
    <w:tbl>
      <w:tblPr>
        <w:tblW w:w="6705" w:type="dxa"/>
        <w:shd w:val="clear" w:color="auto" w:fill="FFFFFF"/>
        <w:tblCellMar>
          <w:left w:w="0" w:type="dxa"/>
          <w:right w:w="0" w:type="dxa"/>
        </w:tblCellMar>
        <w:tblLook w:val="04A0"/>
      </w:tblPr>
      <w:tblGrid>
        <w:gridCol w:w="3150"/>
        <w:gridCol w:w="435"/>
        <w:gridCol w:w="2190"/>
        <w:gridCol w:w="930"/>
      </w:tblGrid>
      <w:tr w:rsidR="00775560">
        <w:trPr>
          <w:trHeight w:val="285"/>
        </w:trPr>
        <w:tc>
          <w:tcPr>
            <w:tcW w:w="315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43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19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righ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0"/>
                <w:szCs w:val="20"/>
              </w:rPr>
              <w:t>公开09表</w:t>
            </w:r>
          </w:p>
        </w:tc>
      </w:tr>
      <w:tr w:rsidR="00775560">
        <w:trPr>
          <w:trHeight w:val="285"/>
        </w:trPr>
        <w:tc>
          <w:tcPr>
            <w:tcW w:w="315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Pr="006952D9" w:rsidRDefault="006952D9" w:rsidP="006952D9">
            <w:pPr>
              <w:widowControl/>
              <w:spacing w:line="450" w:lineRule="atLeast"/>
              <w:jc w:val="lef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4"/>
                <w:szCs w:val="24"/>
              </w:rPr>
              <w:t>部门:阿墩子古城管理委员会</w:t>
            </w:r>
          </w:p>
        </w:tc>
        <w:tc>
          <w:tcPr>
            <w:tcW w:w="435"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219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775560">
            <w:pPr>
              <w:widowControl/>
              <w:spacing w:line="450" w:lineRule="atLeast"/>
              <w:jc w:val="left"/>
              <w:rPr>
                <w:rFonts w:ascii="微软雅黑" w:eastAsia="微软雅黑" w:hAnsi="微软雅黑" w:cs="宋体"/>
                <w:color w:val="666666"/>
                <w:kern w:val="0"/>
                <w:sz w:val="24"/>
                <w:szCs w:val="24"/>
              </w:rPr>
            </w:pPr>
          </w:p>
        </w:tc>
        <w:tc>
          <w:tcPr>
            <w:tcW w:w="930" w:type="dxa"/>
            <w:tcBorders>
              <w:top w:val="single" w:sz="6" w:space="0" w:color="E5E5E5"/>
              <w:left w:val="single" w:sz="6" w:space="0" w:color="E5E5E5"/>
              <w:bottom w:val="single" w:sz="6" w:space="0" w:color="E5E5E5"/>
              <w:right w:val="single" w:sz="6" w:space="0" w:color="E5E5E5"/>
            </w:tcBorders>
            <w:shd w:val="clear" w:color="auto" w:fill="FFFFFF"/>
            <w:tcMar>
              <w:top w:w="15" w:type="dxa"/>
              <w:left w:w="15" w:type="dxa"/>
              <w:bottom w:w="15" w:type="dxa"/>
              <w:right w:w="15" w:type="dxa"/>
            </w:tcMar>
            <w:vAlign w:val="bottom"/>
          </w:tcPr>
          <w:p w:rsidR="00775560" w:rsidRDefault="00392CE7">
            <w:pPr>
              <w:widowControl/>
              <w:spacing w:line="450" w:lineRule="atLeast"/>
              <w:jc w:val="right"/>
              <w:textAlignment w:val="bottom"/>
              <w:rPr>
                <w:rFonts w:ascii="微软雅黑" w:eastAsia="微软雅黑" w:hAnsi="微软雅黑" w:cs="宋体"/>
                <w:color w:val="666666"/>
                <w:kern w:val="0"/>
                <w:sz w:val="24"/>
                <w:szCs w:val="24"/>
              </w:rPr>
            </w:pPr>
            <w:r>
              <w:rPr>
                <w:rFonts w:ascii="宋体" w:eastAsia="宋体" w:hAnsi="宋体" w:cs="宋体" w:hint="eastAsia"/>
                <w:color w:val="666666"/>
                <w:kern w:val="0"/>
                <w:sz w:val="20"/>
                <w:szCs w:val="20"/>
              </w:rPr>
              <w:t>单位：万元</w:t>
            </w:r>
          </w:p>
        </w:tc>
      </w:tr>
      <w:tr w:rsidR="00775560">
        <w:trPr>
          <w:trHeight w:val="300"/>
        </w:trPr>
        <w:tc>
          <w:tcPr>
            <w:tcW w:w="31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项 目</w:t>
            </w:r>
          </w:p>
        </w:tc>
        <w:tc>
          <w:tcPr>
            <w:tcW w:w="435" w:type="dxa"/>
            <w:vMerge w:val="restart"/>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行次</w:t>
            </w:r>
          </w:p>
        </w:tc>
        <w:tc>
          <w:tcPr>
            <w:tcW w:w="2190"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预算数</w:t>
            </w:r>
          </w:p>
        </w:tc>
        <w:tc>
          <w:tcPr>
            <w:tcW w:w="930" w:type="dxa"/>
            <w:tcBorders>
              <w:top w:val="single" w:sz="6" w:space="0" w:color="000000"/>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决算统计数</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栏 次</w:t>
            </w:r>
          </w:p>
        </w:tc>
        <w:tc>
          <w:tcPr>
            <w:tcW w:w="0" w:type="auto"/>
            <w:vMerge/>
            <w:tcBorders>
              <w:top w:val="single" w:sz="6" w:space="0" w:color="000000"/>
              <w:left w:val="single" w:sz="6" w:space="0" w:color="E5E5E5"/>
              <w:bottom w:val="single" w:sz="6" w:space="0" w:color="000000"/>
              <w:right w:val="single" w:sz="6" w:space="0" w:color="000000"/>
            </w:tcBorders>
            <w:shd w:val="clear" w:color="auto" w:fill="FFFFFF"/>
            <w:vAlign w:val="center"/>
          </w:tcPr>
          <w:p w:rsidR="00775560" w:rsidRDefault="00775560">
            <w:pPr>
              <w:widowControl/>
              <w:jc w:val="left"/>
              <w:rPr>
                <w:rFonts w:ascii="微软雅黑" w:eastAsia="微软雅黑" w:hAnsi="微软雅黑" w:cs="宋体"/>
                <w:color w:val="666666"/>
                <w:kern w:val="0"/>
                <w:sz w:val="24"/>
                <w:szCs w:val="24"/>
              </w:rPr>
            </w:pPr>
          </w:p>
        </w:tc>
        <w:tc>
          <w:tcPr>
            <w:tcW w:w="219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930"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一、“三公”经费支出</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（一）支出合计</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1．因公出国（境）费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2．公务用车购置及运行维护费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（1）公务用车购置费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0.50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（2）公务用车运行维护费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6</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0.00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3．公务接待费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0.70</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513045">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0</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（1）国内接待费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其中：外事接待费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（2）国（境）外接待费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10</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（二）相关统计数</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11</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1．因公出国（境）团组数（</w:t>
            </w:r>
            <w:proofErr w:type="gramStart"/>
            <w:r>
              <w:rPr>
                <w:rFonts w:ascii="宋体" w:eastAsia="宋体" w:hAnsi="宋体" w:cs="宋体" w:hint="eastAsia"/>
                <w:color w:val="666666"/>
                <w:kern w:val="0"/>
                <w:sz w:val="23"/>
                <w:szCs w:val="23"/>
              </w:rPr>
              <w:t>个</w:t>
            </w:r>
            <w:proofErr w:type="gramEnd"/>
            <w:r>
              <w:rPr>
                <w:rFonts w:ascii="宋体" w:eastAsia="宋体" w:hAnsi="宋体" w:cs="宋体" w:hint="eastAsia"/>
                <w:color w:val="666666"/>
                <w:kern w:val="0"/>
                <w:sz w:val="23"/>
                <w:szCs w:val="23"/>
              </w:rPr>
              <w:t>）</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12</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2．因公出国（境）人次数（人）</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13</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lastRenderedPageBreak/>
              <w:t>3．公务用车购置数（辆）</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14</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4．公务用车保有量（辆）</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15</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5．国内公务接待批次（</w:t>
            </w:r>
            <w:proofErr w:type="gramStart"/>
            <w:r>
              <w:rPr>
                <w:rFonts w:ascii="宋体" w:eastAsia="宋体" w:hAnsi="宋体" w:cs="宋体" w:hint="eastAsia"/>
                <w:color w:val="666666"/>
                <w:kern w:val="0"/>
                <w:sz w:val="23"/>
                <w:szCs w:val="23"/>
              </w:rPr>
              <w:t>个</w:t>
            </w:r>
            <w:proofErr w:type="gramEnd"/>
            <w:r>
              <w:rPr>
                <w:rFonts w:ascii="宋体" w:eastAsia="宋体" w:hAnsi="宋体" w:cs="宋体" w:hint="eastAsia"/>
                <w:color w:val="666666"/>
                <w:kern w:val="0"/>
                <w:sz w:val="23"/>
                <w:szCs w:val="23"/>
              </w:rPr>
              <w:t>）</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16</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其中：外事接待批次（</w:t>
            </w:r>
            <w:proofErr w:type="gramStart"/>
            <w:r>
              <w:rPr>
                <w:rFonts w:ascii="宋体" w:eastAsia="宋体" w:hAnsi="宋体" w:cs="宋体" w:hint="eastAsia"/>
                <w:color w:val="666666"/>
                <w:kern w:val="0"/>
                <w:sz w:val="23"/>
                <w:szCs w:val="23"/>
              </w:rPr>
              <w:t>个</w:t>
            </w:r>
            <w:proofErr w:type="gramEnd"/>
            <w:r>
              <w:rPr>
                <w:rFonts w:ascii="宋体" w:eastAsia="宋体" w:hAnsi="宋体" w:cs="宋体" w:hint="eastAsia"/>
                <w:color w:val="666666"/>
                <w:kern w:val="0"/>
                <w:sz w:val="23"/>
                <w:szCs w:val="23"/>
              </w:rPr>
              <w:t>）</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17</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6．国内公务接待人次（人）</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18</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其中：外事接待人次（人）</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19</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7．国（境）外公务接待批次（</w:t>
            </w:r>
            <w:proofErr w:type="gramStart"/>
            <w:r>
              <w:rPr>
                <w:rFonts w:ascii="宋体" w:eastAsia="宋体" w:hAnsi="宋体" w:cs="宋体" w:hint="eastAsia"/>
                <w:color w:val="666666"/>
                <w:kern w:val="0"/>
                <w:sz w:val="23"/>
                <w:szCs w:val="23"/>
              </w:rPr>
              <w:t>个</w:t>
            </w:r>
            <w:proofErr w:type="gramEnd"/>
            <w:r>
              <w:rPr>
                <w:rFonts w:ascii="宋体" w:eastAsia="宋体" w:hAnsi="宋体" w:cs="宋体" w:hint="eastAsia"/>
                <w:color w:val="666666"/>
                <w:kern w:val="0"/>
                <w:sz w:val="23"/>
                <w:szCs w:val="23"/>
              </w:rPr>
              <w:t>）</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20</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8．国（境）外公务接待人次（人）</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21</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二、机关运行经费</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22</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513045">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9.93</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（一）行政单位</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23</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lef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（二）参照公务员法管理事业单位</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24</w:t>
            </w:r>
          </w:p>
        </w:tc>
        <w:tc>
          <w:tcPr>
            <w:tcW w:w="219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w:t>
            </w:r>
          </w:p>
        </w:tc>
        <w:tc>
          <w:tcPr>
            <w:tcW w:w="930" w:type="dxa"/>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513045">
            <w:pPr>
              <w:widowControl/>
              <w:spacing w:line="450" w:lineRule="atLeast"/>
              <w:jc w:val="right"/>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9.93</w:t>
            </w:r>
          </w:p>
        </w:tc>
      </w:tr>
      <w:tr w:rsidR="00775560">
        <w:trPr>
          <w:trHeight w:val="300"/>
        </w:trPr>
        <w:tc>
          <w:tcPr>
            <w:tcW w:w="3150" w:type="dxa"/>
            <w:tcBorders>
              <w:top w:val="single" w:sz="6" w:space="0" w:color="E5E5E5"/>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备注</w:t>
            </w:r>
          </w:p>
        </w:tc>
        <w:tc>
          <w:tcPr>
            <w:tcW w:w="435" w:type="dxa"/>
            <w:tcBorders>
              <w:top w:val="single" w:sz="6" w:space="0" w:color="E5E5E5"/>
              <w:left w:val="single" w:sz="6" w:space="0" w:color="E5E5E5"/>
              <w:bottom w:val="single" w:sz="6" w:space="0" w:color="000000"/>
              <w:right w:val="single" w:sz="6" w:space="0" w:color="000000"/>
            </w:tcBorders>
            <w:shd w:val="clear" w:color="auto" w:fill="C0C0C0"/>
            <w:tcMar>
              <w:top w:w="15" w:type="dxa"/>
              <w:left w:w="15" w:type="dxa"/>
              <w:bottom w:w="15" w:type="dxa"/>
              <w:right w:w="15" w:type="dxa"/>
            </w:tcMar>
            <w:vAlign w:val="center"/>
          </w:tcPr>
          <w:p w:rsidR="00775560" w:rsidRDefault="00392CE7">
            <w:pPr>
              <w:widowControl/>
              <w:spacing w:line="450" w:lineRule="atLeast"/>
              <w:jc w:val="center"/>
              <w:textAlignment w:val="center"/>
              <w:rPr>
                <w:rFonts w:ascii="微软雅黑" w:eastAsia="微软雅黑" w:hAnsi="微软雅黑" w:cs="宋体"/>
                <w:color w:val="666666"/>
                <w:kern w:val="0"/>
                <w:sz w:val="24"/>
                <w:szCs w:val="24"/>
              </w:rPr>
            </w:pPr>
            <w:r>
              <w:rPr>
                <w:rFonts w:ascii="宋体" w:eastAsia="宋体" w:hAnsi="宋体" w:cs="宋体" w:hint="eastAsia"/>
                <w:color w:val="666666"/>
                <w:kern w:val="0"/>
                <w:sz w:val="23"/>
                <w:szCs w:val="23"/>
              </w:rPr>
              <w:t>25</w:t>
            </w:r>
          </w:p>
        </w:tc>
        <w:tc>
          <w:tcPr>
            <w:tcW w:w="3120" w:type="dxa"/>
            <w:gridSpan w:val="2"/>
            <w:tcBorders>
              <w:top w:val="single" w:sz="6" w:space="0" w:color="E5E5E5"/>
              <w:left w:val="single" w:sz="6" w:space="0" w:color="E5E5E5"/>
              <w:bottom w:val="single" w:sz="6" w:space="0" w:color="000000"/>
              <w:right w:val="single" w:sz="6" w:space="0" w:color="000000"/>
            </w:tcBorders>
            <w:shd w:val="clear" w:color="auto" w:fill="FFFFFF"/>
            <w:tcMar>
              <w:top w:w="15" w:type="dxa"/>
              <w:left w:w="15" w:type="dxa"/>
              <w:bottom w:w="15" w:type="dxa"/>
              <w:right w:w="15" w:type="dxa"/>
            </w:tcMar>
            <w:vAlign w:val="center"/>
          </w:tcPr>
          <w:p w:rsidR="00775560" w:rsidRDefault="00775560">
            <w:pPr>
              <w:widowControl/>
              <w:spacing w:line="450" w:lineRule="atLeast"/>
              <w:jc w:val="left"/>
              <w:rPr>
                <w:rFonts w:ascii="微软雅黑" w:eastAsia="微软雅黑" w:hAnsi="微软雅黑" w:cs="宋体"/>
                <w:color w:val="666666"/>
                <w:kern w:val="0"/>
                <w:sz w:val="24"/>
                <w:szCs w:val="24"/>
              </w:rPr>
            </w:pPr>
          </w:p>
        </w:tc>
      </w:tr>
    </w:tbl>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黑体" w:eastAsia="黑体" w:hAnsi="黑体" w:cs="宋体" w:hint="eastAsia"/>
          <w:color w:val="666666"/>
          <w:kern w:val="0"/>
          <w:sz w:val="30"/>
          <w:szCs w:val="30"/>
        </w:rPr>
        <w:t>第三部分</w:t>
      </w:r>
      <w:r>
        <w:rPr>
          <w:rFonts w:ascii="宋体" w:eastAsia="宋体" w:hAnsi="宋体" w:cs="宋体" w:hint="eastAsia"/>
          <w:color w:val="666666"/>
          <w:kern w:val="0"/>
          <w:sz w:val="30"/>
        </w:rPr>
        <w:t> </w:t>
      </w:r>
      <w:r>
        <w:rPr>
          <w:rFonts w:ascii="黑体" w:eastAsia="黑体" w:hAnsi="黑体" w:cs="宋体" w:hint="eastAsia"/>
          <w:color w:val="666666"/>
          <w:kern w:val="0"/>
          <w:sz w:val="30"/>
          <w:szCs w:val="30"/>
        </w:rPr>
        <w:t>20</w:t>
      </w:r>
      <w:r w:rsidR="006952D9">
        <w:rPr>
          <w:rFonts w:ascii="黑体" w:eastAsia="黑体" w:hAnsi="黑体" w:cs="宋体" w:hint="eastAsia"/>
          <w:color w:val="666666"/>
          <w:kern w:val="0"/>
          <w:sz w:val="30"/>
          <w:szCs w:val="30"/>
        </w:rPr>
        <w:t>20</w:t>
      </w:r>
      <w:r>
        <w:rPr>
          <w:rFonts w:ascii="黑体" w:eastAsia="黑体" w:hAnsi="黑体" w:cs="宋体" w:hint="eastAsia"/>
          <w:color w:val="666666"/>
          <w:kern w:val="0"/>
          <w:sz w:val="30"/>
          <w:szCs w:val="30"/>
        </w:rPr>
        <w:t>年度部门决算情况说明</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一、收入决算情况说明</w:t>
      </w:r>
    </w:p>
    <w:p w:rsidR="00775560" w:rsidRDefault="00392CE7">
      <w:pPr>
        <w:widowControl/>
        <w:shd w:val="clear" w:color="auto" w:fill="FFFFFF"/>
        <w:spacing w:line="600" w:lineRule="atLeast"/>
        <w:ind w:firstLine="54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阿墩子古城管委会20</w:t>
      </w:r>
      <w:r w:rsidR="006952D9">
        <w:rPr>
          <w:rFonts w:ascii="仿宋_GB2312" w:eastAsia="仿宋_GB2312" w:hAnsi="微软雅黑" w:cs="宋体" w:hint="eastAsia"/>
          <w:color w:val="666666"/>
          <w:kern w:val="0"/>
          <w:sz w:val="30"/>
          <w:szCs w:val="30"/>
        </w:rPr>
        <w:t>20</w:t>
      </w:r>
      <w:r>
        <w:rPr>
          <w:rFonts w:ascii="仿宋_GB2312" w:eastAsia="仿宋_GB2312" w:hAnsi="微软雅黑" w:cs="宋体" w:hint="eastAsia"/>
          <w:color w:val="666666"/>
          <w:kern w:val="0"/>
          <w:sz w:val="30"/>
          <w:szCs w:val="30"/>
        </w:rPr>
        <w:t>年度预算为</w:t>
      </w:r>
      <w:r w:rsidR="003276BA" w:rsidRPr="003276BA">
        <w:rPr>
          <w:rFonts w:ascii="仿宋_GB2312" w:eastAsia="仿宋_GB2312" w:hAnsi="微软雅黑" w:cs="宋体" w:hint="eastAsia"/>
          <w:color w:val="666666"/>
          <w:kern w:val="0"/>
          <w:sz w:val="30"/>
          <w:szCs w:val="30"/>
        </w:rPr>
        <w:t>92.30</w:t>
      </w:r>
      <w:r>
        <w:rPr>
          <w:rFonts w:ascii="仿宋_GB2312" w:eastAsia="仿宋_GB2312" w:hAnsi="微软雅黑" w:cs="宋体" w:hint="eastAsia"/>
          <w:color w:val="666666"/>
          <w:kern w:val="0"/>
          <w:sz w:val="30"/>
          <w:szCs w:val="30"/>
        </w:rPr>
        <w:t>万元，决算收入合计108.02万元（其中：财政拨款收入108.02万元）。201</w:t>
      </w:r>
      <w:r w:rsidR="00DD288D">
        <w:rPr>
          <w:rFonts w:ascii="仿宋_GB2312" w:eastAsia="仿宋_GB2312" w:hAnsi="微软雅黑" w:cs="宋体" w:hint="eastAsia"/>
          <w:color w:val="666666"/>
          <w:kern w:val="0"/>
          <w:sz w:val="30"/>
          <w:szCs w:val="30"/>
        </w:rPr>
        <w:t>9</w:t>
      </w:r>
      <w:r>
        <w:rPr>
          <w:rFonts w:ascii="仿宋_GB2312" w:eastAsia="仿宋_GB2312" w:hAnsi="微软雅黑" w:cs="宋体" w:hint="eastAsia"/>
          <w:color w:val="666666"/>
          <w:kern w:val="0"/>
          <w:sz w:val="30"/>
          <w:szCs w:val="30"/>
        </w:rPr>
        <w:t>年决算收入合计116.97万元（其中：财政拨款收入116.97万元）。</w:t>
      </w:r>
      <w:r w:rsidR="00DD288D">
        <w:rPr>
          <w:rFonts w:ascii="仿宋_GB2312" w:eastAsia="仿宋_GB2312" w:hAnsi="微软雅黑" w:cs="宋体" w:hint="eastAsia"/>
          <w:color w:val="666666"/>
          <w:kern w:val="0"/>
          <w:sz w:val="30"/>
          <w:szCs w:val="30"/>
        </w:rPr>
        <w:t>较上年收入减少8.95万元，主要原因是本年正式退休一人，人员减少，经费收入减少，财政拨款收入比上年有所减少。</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二、支出决算情况说明</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lastRenderedPageBreak/>
        <w:t>阿墩子古城管委会20</w:t>
      </w:r>
      <w:r w:rsidR="00DD288D">
        <w:rPr>
          <w:rFonts w:ascii="仿宋_GB2312" w:eastAsia="仿宋_GB2312" w:hAnsi="微软雅黑" w:cs="宋体" w:hint="eastAsia"/>
          <w:color w:val="666666"/>
          <w:kern w:val="0"/>
          <w:sz w:val="30"/>
          <w:szCs w:val="30"/>
        </w:rPr>
        <w:t>20</w:t>
      </w:r>
      <w:r>
        <w:rPr>
          <w:rFonts w:ascii="仿宋_GB2312" w:eastAsia="仿宋_GB2312" w:hAnsi="微软雅黑" w:cs="宋体" w:hint="eastAsia"/>
          <w:color w:val="666666"/>
          <w:kern w:val="0"/>
          <w:sz w:val="30"/>
          <w:szCs w:val="30"/>
        </w:rPr>
        <w:t>年度支出合计108.67万元，</w:t>
      </w:r>
      <w:r w:rsidR="00DD288D">
        <w:rPr>
          <w:rFonts w:ascii="仿宋_GB2312" w:eastAsia="仿宋_GB2312" w:hAnsi="微软雅黑" w:cs="宋体" w:hint="eastAsia"/>
          <w:color w:val="666666"/>
          <w:kern w:val="0"/>
          <w:sz w:val="30"/>
          <w:szCs w:val="30"/>
        </w:rPr>
        <w:t>2019年支出合计109.64万元，较上年支出减少0.97万元，支出决算数减少的主要原</w:t>
      </w:r>
      <w:r>
        <w:rPr>
          <w:rFonts w:ascii="仿宋_GB2312" w:eastAsia="仿宋_GB2312" w:hAnsi="微软雅黑" w:cs="宋体" w:hint="eastAsia"/>
          <w:color w:val="666666"/>
          <w:kern w:val="0"/>
          <w:sz w:val="30"/>
          <w:szCs w:val="30"/>
        </w:rPr>
        <w:t>是</w:t>
      </w:r>
      <w:r w:rsidR="00DD288D">
        <w:rPr>
          <w:rFonts w:ascii="仿宋_GB2312" w:eastAsia="仿宋_GB2312" w:hAnsi="微软雅黑" w:cs="宋体" w:hint="eastAsia"/>
          <w:color w:val="666666"/>
          <w:kern w:val="0"/>
          <w:sz w:val="30"/>
          <w:szCs w:val="30"/>
        </w:rPr>
        <w:t>本年正式退休一人，人员减少，经费支出减少，支出决算比上年有所减少</w:t>
      </w:r>
      <w:r>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（一）基本支出情况</w:t>
      </w:r>
    </w:p>
    <w:p w:rsidR="00775560" w:rsidRDefault="00DD288D">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2020年</w:t>
      </w:r>
      <w:r w:rsidR="00392CE7">
        <w:rPr>
          <w:rFonts w:ascii="仿宋_GB2312" w:eastAsia="仿宋_GB2312" w:hAnsi="微软雅黑" w:cs="宋体" w:hint="eastAsia"/>
          <w:color w:val="666666"/>
          <w:kern w:val="0"/>
          <w:sz w:val="30"/>
          <w:szCs w:val="30"/>
        </w:rPr>
        <w:t>基本支出99.08万元，201</w:t>
      </w:r>
      <w:r>
        <w:rPr>
          <w:rFonts w:ascii="仿宋_GB2312" w:eastAsia="仿宋_GB2312" w:hAnsi="微软雅黑" w:cs="宋体" w:hint="eastAsia"/>
          <w:color w:val="666666"/>
          <w:kern w:val="0"/>
          <w:sz w:val="30"/>
          <w:szCs w:val="30"/>
        </w:rPr>
        <w:t>9</w:t>
      </w:r>
      <w:r w:rsidR="00392CE7">
        <w:rPr>
          <w:rFonts w:ascii="仿宋_GB2312" w:eastAsia="仿宋_GB2312" w:hAnsi="微软雅黑" w:cs="宋体" w:hint="eastAsia"/>
          <w:color w:val="666666"/>
          <w:kern w:val="0"/>
          <w:sz w:val="30"/>
          <w:szCs w:val="30"/>
        </w:rPr>
        <w:t>年度基本支出</w:t>
      </w:r>
      <w:bookmarkStart w:id="0" w:name="_GoBack"/>
      <w:bookmarkEnd w:id="0"/>
      <w:r>
        <w:rPr>
          <w:rFonts w:ascii="仿宋_GB2312" w:eastAsia="仿宋_GB2312" w:hAnsi="微软雅黑" w:cs="宋体" w:hint="eastAsia"/>
          <w:color w:val="666666"/>
          <w:kern w:val="0"/>
          <w:sz w:val="30"/>
          <w:szCs w:val="30"/>
        </w:rPr>
        <w:t>101.97</w:t>
      </w:r>
      <w:r w:rsidR="00392CE7">
        <w:rPr>
          <w:rFonts w:ascii="仿宋_GB2312" w:eastAsia="仿宋_GB2312" w:hAnsi="微软雅黑" w:cs="宋体" w:hint="eastAsia"/>
          <w:color w:val="666666"/>
          <w:kern w:val="0"/>
          <w:sz w:val="30"/>
          <w:szCs w:val="30"/>
        </w:rPr>
        <w:t>万元，相较</w:t>
      </w:r>
      <w:r>
        <w:rPr>
          <w:rFonts w:ascii="仿宋_GB2312" w:eastAsia="仿宋_GB2312" w:hAnsi="微软雅黑" w:cs="宋体" w:hint="eastAsia"/>
          <w:color w:val="666666"/>
          <w:kern w:val="0"/>
          <w:sz w:val="30"/>
          <w:szCs w:val="30"/>
        </w:rPr>
        <w:t>本</w:t>
      </w:r>
      <w:r w:rsidR="00392CE7">
        <w:rPr>
          <w:rFonts w:ascii="仿宋_GB2312" w:eastAsia="仿宋_GB2312" w:hAnsi="微软雅黑" w:cs="宋体" w:hint="eastAsia"/>
          <w:color w:val="666666"/>
          <w:kern w:val="0"/>
          <w:sz w:val="30"/>
          <w:szCs w:val="30"/>
        </w:rPr>
        <w:t>年</w:t>
      </w:r>
      <w:r>
        <w:rPr>
          <w:rFonts w:ascii="仿宋_GB2312" w:eastAsia="仿宋_GB2312" w:hAnsi="微软雅黑" w:cs="宋体" w:hint="eastAsia"/>
          <w:color w:val="666666"/>
          <w:kern w:val="0"/>
          <w:sz w:val="30"/>
          <w:szCs w:val="30"/>
        </w:rPr>
        <w:t>基本</w:t>
      </w:r>
      <w:r w:rsidR="00392CE7">
        <w:rPr>
          <w:rFonts w:ascii="仿宋_GB2312" w:eastAsia="仿宋_GB2312" w:hAnsi="微软雅黑" w:cs="宋体" w:hint="eastAsia"/>
          <w:color w:val="666666"/>
          <w:kern w:val="0"/>
          <w:sz w:val="30"/>
          <w:szCs w:val="30"/>
        </w:rPr>
        <w:t>支出减少</w:t>
      </w:r>
      <w:r>
        <w:rPr>
          <w:rFonts w:ascii="仿宋_GB2312" w:eastAsia="仿宋_GB2312" w:hAnsi="微软雅黑" w:cs="宋体" w:hint="eastAsia"/>
          <w:color w:val="666666"/>
          <w:kern w:val="0"/>
          <w:sz w:val="30"/>
          <w:szCs w:val="30"/>
        </w:rPr>
        <w:t>2.89万元，下降2.8%</w:t>
      </w:r>
      <w:r w:rsidR="00392CE7">
        <w:rPr>
          <w:rFonts w:ascii="仿宋_GB2312" w:eastAsia="仿宋_GB2312" w:hAnsi="微软雅黑" w:cs="宋体" w:hint="eastAsia"/>
          <w:color w:val="666666"/>
          <w:kern w:val="0"/>
          <w:sz w:val="30"/>
          <w:szCs w:val="30"/>
        </w:rPr>
        <w:t>，</w:t>
      </w:r>
      <w:r>
        <w:rPr>
          <w:rFonts w:ascii="仿宋_GB2312" w:eastAsia="仿宋_GB2312" w:hAnsi="微软雅黑" w:cs="宋体" w:hint="eastAsia"/>
          <w:color w:val="666666"/>
          <w:kern w:val="0"/>
          <w:sz w:val="30"/>
          <w:szCs w:val="30"/>
        </w:rPr>
        <w:t>2020年基本支出减少的主要原因</w:t>
      </w:r>
      <w:r w:rsidR="00392CE7">
        <w:rPr>
          <w:rFonts w:ascii="仿宋_GB2312" w:eastAsia="仿宋_GB2312" w:hAnsi="微软雅黑" w:cs="宋体" w:hint="eastAsia"/>
          <w:color w:val="666666"/>
          <w:kern w:val="0"/>
          <w:sz w:val="30"/>
          <w:szCs w:val="30"/>
        </w:rPr>
        <w:t>是</w:t>
      </w:r>
      <w:r>
        <w:rPr>
          <w:rFonts w:ascii="仿宋_GB2312" w:eastAsia="仿宋_GB2312" w:hAnsi="微软雅黑" w:cs="宋体" w:hint="eastAsia"/>
          <w:color w:val="666666"/>
          <w:kern w:val="0"/>
          <w:sz w:val="30"/>
          <w:szCs w:val="30"/>
        </w:rPr>
        <w:t>本年正式退休一人，人员减少，经费支出减少，基本支出决算比上年有所减少</w:t>
      </w:r>
      <w:r w:rsidR="00392CE7">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（二）项目支出情况</w:t>
      </w:r>
    </w:p>
    <w:p w:rsidR="00775560" w:rsidRDefault="00DD288D" w:rsidP="00DD288D">
      <w:pPr>
        <w:widowControl/>
        <w:shd w:val="clear" w:color="auto" w:fill="FFFFFF"/>
        <w:spacing w:line="450" w:lineRule="atLeast"/>
        <w:ind w:firstLineChars="200"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2020年</w:t>
      </w:r>
      <w:r w:rsidR="00392CE7">
        <w:rPr>
          <w:rFonts w:ascii="仿宋_GB2312" w:eastAsia="仿宋_GB2312" w:hAnsi="微软雅黑" w:cs="宋体" w:hint="eastAsia"/>
          <w:color w:val="666666"/>
          <w:kern w:val="0"/>
          <w:sz w:val="30"/>
          <w:szCs w:val="30"/>
        </w:rPr>
        <w:t>项目支出9.59万元。201</w:t>
      </w:r>
      <w:r>
        <w:rPr>
          <w:rFonts w:ascii="仿宋_GB2312" w:eastAsia="仿宋_GB2312" w:hAnsi="微软雅黑" w:cs="宋体" w:hint="eastAsia"/>
          <w:color w:val="666666"/>
          <w:kern w:val="0"/>
          <w:sz w:val="30"/>
          <w:szCs w:val="30"/>
        </w:rPr>
        <w:t>9</w:t>
      </w:r>
      <w:r w:rsidR="00392CE7">
        <w:rPr>
          <w:rFonts w:ascii="仿宋_GB2312" w:eastAsia="仿宋_GB2312" w:hAnsi="微软雅黑" w:cs="宋体" w:hint="eastAsia"/>
          <w:color w:val="666666"/>
          <w:kern w:val="0"/>
          <w:sz w:val="30"/>
          <w:szCs w:val="30"/>
        </w:rPr>
        <w:t>年项目支出</w:t>
      </w:r>
      <w:r w:rsidRPr="00DD288D">
        <w:rPr>
          <w:rFonts w:ascii="仿宋_GB2312" w:eastAsia="仿宋_GB2312" w:hAnsi="微软雅黑" w:cs="宋体" w:hint="eastAsia"/>
          <w:color w:val="666666"/>
          <w:kern w:val="0"/>
          <w:sz w:val="30"/>
          <w:szCs w:val="30"/>
        </w:rPr>
        <w:t>15</w:t>
      </w:r>
      <w:r w:rsidR="00392CE7">
        <w:rPr>
          <w:rFonts w:ascii="仿宋_GB2312" w:eastAsia="仿宋_GB2312" w:hAnsi="微软雅黑" w:cs="宋体" w:hint="eastAsia"/>
          <w:color w:val="666666"/>
          <w:kern w:val="0"/>
          <w:sz w:val="30"/>
          <w:szCs w:val="30"/>
        </w:rPr>
        <w:t>万元。相比较</w:t>
      </w:r>
      <w:r>
        <w:rPr>
          <w:rFonts w:ascii="仿宋_GB2312" w:eastAsia="仿宋_GB2312" w:hAnsi="微软雅黑" w:cs="宋体" w:hint="eastAsia"/>
          <w:color w:val="666666"/>
          <w:kern w:val="0"/>
          <w:sz w:val="30"/>
          <w:szCs w:val="30"/>
        </w:rPr>
        <w:t>2020年项目支出减少5.41万元</w:t>
      </w:r>
      <w:r w:rsidR="00392CE7">
        <w:rPr>
          <w:rFonts w:ascii="仿宋_GB2312" w:eastAsia="仿宋_GB2312" w:hAnsi="微软雅黑" w:cs="宋体" w:hint="eastAsia"/>
          <w:color w:val="666666"/>
          <w:kern w:val="0"/>
          <w:sz w:val="30"/>
          <w:szCs w:val="30"/>
        </w:rPr>
        <w:t>，</w:t>
      </w:r>
      <w:r>
        <w:rPr>
          <w:rFonts w:ascii="仿宋_GB2312" w:eastAsia="仿宋_GB2312" w:hAnsi="微软雅黑" w:cs="宋体" w:hint="eastAsia"/>
          <w:color w:val="666666"/>
          <w:kern w:val="0"/>
          <w:sz w:val="30"/>
          <w:szCs w:val="30"/>
        </w:rPr>
        <w:t>下降36%，2020年项目支出减少的主要原因是</w:t>
      </w:r>
      <w:r w:rsidR="00392CE7">
        <w:rPr>
          <w:rFonts w:ascii="仿宋_GB2312" w:eastAsia="仿宋_GB2312" w:hAnsi="微软雅黑" w:cs="宋体" w:hint="eastAsia"/>
          <w:color w:val="666666"/>
          <w:kern w:val="0"/>
          <w:sz w:val="30"/>
          <w:szCs w:val="30"/>
        </w:rPr>
        <w:t>本年度</w:t>
      </w:r>
      <w:r>
        <w:rPr>
          <w:rFonts w:ascii="仿宋_GB2312" w:eastAsia="仿宋_GB2312" w:hAnsi="微软雅黑" w:cs="宋体" w:hint="eastAsia"/>
          <w:color w:val="666666"/>
          <w:kern w:val="0"/>
          <w:sz w:val="30"/>
          <w:szCs w:val="30"/>
        </w:rPr>
        <w:t>项目</w:t>
      </w:r>
      <w:r w:rsidR="00513045">
        <w:rPr>
          <w:rFonts w:ascii="仿宋_GB2312" w:eastAsia="仿宋_GB2312" w:hAnsi="微软雅黑" w:cs="宋体" w:hint="eastAsia"/>
          <w:color w:val="666666"/>
          <w:kern w:val="0"/>
          <w:sz w:val="30"/>
          <w:szCs w:val="30"/>
        </w:rPr>
        <w:t>经费追加有所减少，</w:t>
      </w:r>
      <w:r w:rsidR="00392CE7">
        <w:rPr>
          <w:rFonts w:ascii="仿宋_GB2312" w:eastAsia="仿宋_GB2312" w:hAnsi="微软雅黑" w:cs="宋体" w:hint="eastAsia"/>
          <w:color w:val="666666"/>
          <w:kern w:val="0"/>
          <w:sz w:val="30"/>
          <w:szCs w:val="30"/>
        </w:rPr>
        <w:t>项目款</w:t>
      </w:r>
      <w:r w:rsidR="00513045">
        <w:rPr>
          <w:rFonts w:ascii="仿宋_GB2312" w:eastAsia="仿宋_GB2312" w:hAnsi="微软雅黑" w:cs="宋体" w:hint="eastAsia"/>
          <w:color w:val="666666"/>
          <w:kern w:val="0"/>
          <w:sz w:val="30"/>
          <w:szCs w:val="30"/>
        </w:rPr>
        <w:t>支出为</w:t>
      </w:r>
      <w:r w:rsidR="00392CE7">
        <w:rPr>
          <w:rFonts w:ascii="仿宋_GB2312" w:eastAsia="仿宋_GB2312" w:hAnsi="微软雅黑" w:cs="宋体" w:hint="eastAsia"/>
          <w:color w:val="666666"/>
          <w:kern w:val="0"/>
          <w:sz w:val="30"/>
          <w:szCs w:val="30"/>
        </w:rPr>
        <w:t>9.59万元。</w:t>
      </w:r>
    </w:p>
    <w:p w:rsidR="00775560" w:rsidRDefault="00392CE7">
      <w:pPr>
        <w:widowControl/>
        <w:shd w:val="clear" w:color="auto" w:fill="FFFFFF"/>
        <w:spacing w:line="450" w:lineRule="atLeast"/>
        <w:ind w:firstLine="3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（三）机关运行经费</w:t>
      </w:r>
    </w:p>
    <w:p w:rsidR="00775560" w:rsidRDefault="00513045" w:rsidP="00513045">
      <w:pPr>
        <w:widowControl/>
        <w:shd w:val="clear" w:color="auto" w:fill="FFFFFF"/>
        <w:spacing w:line="600" w:lineRule="atLeast"/>
        <w:ind w:firstLineChars="200"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2020年</w:t>
      </w:r>
      <w:r w:rsidR="00392CE7">
        <w:rPr>
          <w:rFonts w:ascii="仿宋_GB2312" w:eastAsia="仿宋_GB2312" w:hAnsi="微软雅黑" w:cs="宋体" w:hint="eastAsia"/>
          <w:color w:val="666666"/>
          <w:kern w:val="0"/>
          <w:sz w:val="30"/>
          <w:szCs w:val="30"/>
        </w:rPr>
        <w:t>机关运行经费支出</w:t>
      </w:r>
      <w:r>
        <w:rPr>
          <w:rFonts w:ascii="仿宋_GB2312" w:eastAsia="仿宋_GB2312" w:hAnsi="微软雅黑" w:cs="宋体" w:hint="eastAsia"/>
          <w:color w:val="666666"/>
          <w:kern w:val="0"/>
          <w:sz w:val="30"/>
          <w:szCs w:val="30"/>
        </w:rPr>
        <w:t>9.93</w:t>
      </w:r>
      <w:r w:rsidR="00392CE7">
        <w:rPr>
          <w:rFonts w:ascii="仿宋_GB2312" w:eastAsia="仿宋_GB2312" w:hAnsi="微软雅黑" w:cs="宋体" w:hint="eastAsia"/>
          <w:color w:val="666666"/>
          <w:kern w:val="0"/>
          <w:sz w:val="30"/>
          <w:szCs w:val="30"/>
        </w:rPr>
        <w:t>万元。 201</w:t>
      </w:r>
      <w:r>
        <w:rPr>
          <w:rFonts w:ascii="仿宋_GB2312" w:eastAsia="仿宋_GB2312" w:hAnsi="微软雅黑" w:cs="宋体" w:hint="eastAsia"/>
          <w:color w:val="666666"/>
          <w:kern w:val="0"/>
          <w:sz w:val="30"/>
          <w:szCs w:val="30"/>
        </w:rPr>
        <w:t>9</w:t>
      </w:r>
      <w:r w:rsidR="00392CE7">
        <w:rPr>
          <w:rFonts w:ascii="仿宋_GB2312" w:eastAsia="仿宋_GB2312" w:hAnsi="微软雅黑" w:cs="宋体" w:hint="eastAsia"/>
          <w:color w:val="666666"/>
          <w:kern w:val="0"/>
          <w:sz w:val="30"/>
          <w:szCs w:val="30"/>
        </w:rPr>
        <w:t>年机关运行经费支出</w:t>
      </w:r>
      <w:r>
        <w:rPr>
          <w:rFonts w:ascii="仿宋_GB2312" w:eastAsia="仿宋_GB2312" w:hAnsi="微软雅黑" w:cs="宋体" w:hint="eastAsia"/>
          <w:color w:val="666666"/>
          <w:kern w:val="0"/>
          <w:sz w:val="30"/>
          <w:szCs w:val="30"/>
        </w:rPr>
        <w:t>2.47</w:t>
      </w:r>
      <w:r w:rsidR="00392CE7">
        <w:rPr>
          <w:rFonts w:ascii="仿宋_GB2312" w:eastAsia="仿宋_GB2312" w:hAnsi="微软雅黑" w:cs="宋体" w:hint="eastAsia"/>
          <w:color w:val="666666"/>
          <w:kern w:val="0"/>
          <w:sz w:val="30"/>
          <w:szCs w:val="30"/>
        </w:rPr>
        <w:t>万元。相较上年</w:t>
      </w:r>
      <w:r>
        <w:rPr>
          <w:rFonts w:ascii="仿宋_GB2312" w:eastAsia="仿宋_GB2312" w:hAnsi="微软雅黑" w:cs="宋体" w:hint="eastAsia"/>
          <w:color w:val="666666"/>
          <w:kern w:val="0"/>
          <w:sz w:val="30"/>
          <w:szCs w:val="30"/>
        </w:rPr>
        <w:t>机关运行经费支出增加7.46万元，上升302%，机关运行经费增加的主要原因是2020年公用经费支出增加，因</w:t>
      </w:r>
      <w:r w:rsidR="003276BA">
        <w:rPr>
          <w:rFonts w:ascii="仿宋_GB2312" w:eastAsia="仿宋_GB2312" w:hAnsi="微软雅黑" w:cs="宋体" w:hint="eastAsia"/>
          <w:color w:val="666666"/>
          <w:kern w:val="0"/>
          <w:sz w:val="30"/>
          <w:szCs w:val="30"/>
        </w:rPr>
        <w:t>办公经费支出比上年有所增加</w:t>
      </w:r>
      <w:r w:rsidR="00392CE7">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三、一般公共预算财政拨款支出决算情况说明</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（一）一般公共预算财政拨款支出决算总体情况</w:t>
      </w:r>
    </w:p>
    <w:p w:rsidR="00775560" w:rsidRDefault="00392CE7">
      <w:pPr>
        <w:widowControl/>
        <w:shd w:val="clear" w:color="auto" w:fill="FFFFFF"/>
        <w:spacing w:line="600" w:lineRule="atLeast"/>
        <w:ind w:firstLine="9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20</w:t>
      </w:r>
      <w:r w:rsidR="003276BA">
        <w:rPr>
          <w:rFonts w:ascii="仿宋_GB2312" w:eastAsia="仿宋_GB2312" w:hAnsi="微软雅黑" w:cs="宋体" w:hint="eastAsia"/>
          <w:color w:val="666666"/>
          <w:kern w:val="0"/>
          <w:sz w:val="30"/>
          <w:szCs w:val="30"/>
        </w:rPr>
        <w:t>20</w:t>
      </w:r>
      <w:r>
        <w:rPr>
          <w:rFonts w:ascii="仿宋_GB2312" w:eastAsia="仿宋_GB2312" w:hAnsi="微软雅黑" w:cs="宋体" w:hint="eastAsia"/>
          <w:color w:val="666666"/>
          <w:kern w:val="0"/>
          <w:sz w:val="30"/>
          <w:szCs w:val="30"/>
        </w:rPr>
        <w:t>年一般公共预算财政拨款支出决算数为108.67万元</w:t>
      </w:r>
    </w:p>
    <w:p w:rsidR="00775560" w:rsidRDefault="00392CE7">
      <w:pPr>
        <w:widowControl/>
        <w:shd w:val="clear" w:color="auto" w:fill="FFFFFF"/>
        <w:spacing w:line="60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lastRenderedPageBreak/>
        <w:t>（二）一般公共预算财政拨款支出决算具体情况</w:t>
      </w:r>
    </w:p>
    <w:p w:rsidR="00775560" w:rsidRPr="003276BA" w:rsidRDefault="003276BA">
      <w:pPr>
        <w:widowControl/>
        <w:shd w:val="clear" w:color="auto" w:fill="FFFFFF"/>
        <w:spacing w:line="600" w:lineRule="atLeast"/>
        <w:ind w:firstLine="600"/>
        <w:jc w:val="left"/>
        <w:rPr>
          <w:rFonts w:ascii="仿宋_GB2312" w:eastAsia="仿宋_GB2312" w:hAnsi="微软雅黑" w:cs="宋体"/>
          <w:color w:val="666666"/>
          <w:kern w:val="0"/>
          <w:sz w:val="30"/>
          <w:szCs w:val="30"/>
        </w:rPr>
      </w:pPr>
      <w:r>
        <w:rPr>
          <w:rFonts w:ascii="仿宋_GB2312" w:eastAsia="仿宋_GB2312" w:hAnsi="微软雅黑" w:cs="宋体" w:hint="eastAsia"/>
          <w:color w:val="666666"/>
          <w:kern w:val="0"/>
          <w:sz w:val="30"/>
          <w:szCs w:val="30"/>
        </w:rPr>
        <w:t>2020年财政拨款支出决算108.67万元，</w:t>
      </w:r>
      <w:r w:rsidR="00392CE7">
        <w:rPr>
          <w:rFonts w:ascii="仿宋_GB2312" w:eastAsia="仿宋_GB2312" w:hAnsi="微软雅黑" w:cs="宋体" w:hint="eastAsia"/>
          <w:color w:val="666666"/>
          <w:kern w:val="0"/>
          <w:sz w:val="30"/>
          <w:szCs w:val="30"/>
        </w:rPr>
        <w:t>其中基本支出99.08万元，项目支出9.59万元。结转下年</w:t>
      </w:r>
      <w:r>
        <w:rPr>
          <w:rFonts w:ascii="仿宋_GB2312" w:eastAsia="仿宋_GB2312" w:hAnsi="微软雅黑" w:cs="宋体" w:hint="eastAsia"/>
          <w:color w:val="666666"/>
          <w:kern w:val="0"/>
          <w:sz w:val="30"/>
          <w:szCs w:val="30"/>
        </w:rPr>
        <w:t>19.8</w:t>
      </w:r>
      <w:r w:rsidR="00392CE7">
        <w:rPr>
          <w:rFonts w:ascii="仿宋_GB2312" w:eastAsia="仿宋_GB2312" w:hAnsi="微软雅黑" w:cs="宋体" w:hint="eastAsia"/>
          <w:color w:val="666666"/>
          <w:kern w:val="0"/>
          <w:sz w:val="30"/>
          <w:szCs w:val="30"/>
        </w:rPr>
        <w:t>万元</w:t>
      </w:r>
      <w:r>
        <w:rPr>
          <w:rFonts w:ascii="仿宋_GB2312" w:eastAsia="仿宋_GB2312" w:hAnsi="微软雅黑" w:cs="宋体" w:hint="eastAsia"/>
          <w:color w:val="666666"/>
          <w:kern w:val="0"/>
          <w:sz w:val="30"/>
          <w:szCs w:val="30"/>
        </w:rPr>
        <w:t>，其中基本支出结转9.8万元，项目支出结转10万元</w:t>
      </w:r>
      <w:r w:rsidR="00392CE7">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36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四、一般公共预算财政拨款“三公”经费支出决算情况说明</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w:t>
      </w:r>
      <w:proofErr w:type="gramStart"/>
      <w:r>
        <w:rPr>
          <w:rFonts w:ascii="楷体" w:eastAsia="楷体" w:hAnsi="楷体" w:cs="宋体" w:hint="eastAsia"/>
          <w:color w:val="666666"/>
          <w:kern w:val="0"/>
          <w:sz w:val="30"/>
          <w:szCs w:val="30"/>
        </w:rPr>
        <w:t>一</w:t>
      </w:r>
      <w:proofErr w:type="gramEnd"/>
      <w:r>
        <w:rPr>
          <w:rFonts w:ascii="楷体" w:eastAsia="楷体" w:hAnsi="楷体" w:cs="宋体" w:hint="eastAsia"/>
          <w:color w:val="666666"/>
          <w:kern w:val="0"/>
          <w:sz w:val="30"/>
          <w:szCs w:val="30"/>
        </w:rPr>
        <w:t>)</w:t>
      </w:r>
      <w:r>
        <w:rPr>
          <w:rFonts w:ascii="宋体" w:eastAsia="宋体" w:hAnsi="宋体" w:cs="宋体" w:hint="eastAsia"/>
          <w:color w:val="666666"/>
          <w:kern w:val="0"/>
          <w:sz w:val="30"/>
        </w:rPr>
        <w:t> </w:t>
      </w:r>
      <w:r>
        <w:rPr>
          <w:rFonts w:ascii="楷体" w:eastAsia="楷体" w:hAnsi="楷体" w:cs="宋体" w:hint="eastAsia"/>
          <w:color w:val="666666"/>
          <w:kern w:val="0"/>
          <w:sz w:val="30"/>
          <w:szCs w:val="30"/>
        </w:rPr>
        <w:t>一般公共预算财政拨款“三公”经费支出决算总体情况</w:t>
      </w:r>
    </w:p>
    <w:p w:rsidR="00775560" w:rsidRPr="003276BA" w:rsidRDefault="00392CE7">
      <w:pPr>
        <w:widowControl/>
        <w:shd w:val="clear" w:color="auto" w:fill="FFFFFF"/>
        <w:spacing w:line="360" w:lineRule="atLeast"/>
        <w:ind w:firstLine="600"/>
        <w:jc w:val="left"/>
        <w:rPr>
          <w:rFonts w:ascii="仿宋_GB2312" w:eastAsia="仿宋_GB2312" w:hAnsi="微软雅黑" w:cs="宋体"/>
          <w:color w:val="666666"/>
          <w:kern w:val="0"/>
          <w:sz w:val="30"/>
          <w:szCs w:val="30"/>
        </w:rPr>
      </w:pPr>
      <w:r>
        <w:rPr>
          <w:rFonts w:ascii="仿宋_GB2312" w:eastAsia="仿宋_GB2312" w:hAnsi="微软雅黑" w:cs="宋体" w:hint="eastAsia"/>
          <w:color w:val="666666"/>
          <w:kern w:val="0"/>
          <w:sz w:val="30"/>
          <w:szCs w:val="30"/>
        </w:rPr>
        <w:t>阿墩子古城管委会20</w:t>
      </w:r>
      <w:r w:rsidR="003276BA">
        <w:rPr>
          <w:rFonts w:ascii="仿宋_GB2312" w:eastAsia="仿宋_GB2312" w:hAnsi="微软雅黑" w:cs="宋体" w:hint="eastAsia"/>
          <w:color w:val="666666"/>
          <w:kern w:val="0"/>
          <w:sz w:val="30"/>
          <w:szCs w:val="30"/>
        </w:rPr>
        <w:t>20</w:t>
      </w:r>
      <w:r>
        <w:rPr>
          <w:rFonts w:ascii="仿宋_GB2312" w:eastAsia="仿宋_GB2312" w:hAnsi="微软雅黑" w:cs="宋体" w:hint="eastAsia"/>
          <w:color w:val="666666"/>
          <w:kern w:val="0"/>
          <w:sz w:val="30"/>
          <w:szCs w:val="30"/>
        </w:rPr>
        <w:t>年度一般公共预算财政拨款“三公”经费支出预算为</w:t>
      </w:r>
      <w:r w:rsidRPr="003276BA">
        <w:rPr>
          <w:rFonts w:ascii="仿宋_GB2312" w:eastAsia="仿宋_GB2312" w:hAnsi="微软雅黑" w:cs="宋体" w:hint="eastAsia"/>
          <w:color w:val="666666"/>
          <w:kern w:val="0"/>
          <w:sz w:val="30"/>
          <w:szCs w:val="30"/>
        </w:rPr>
        <w:t>1.</w:t>
      </w:r>
      <w:r w:rsidR="00E93525">
        <w:rPr>
          <w:rFonts w:ascii="仿宋_GB2312" w:eastAsia="仿宋_GB2312" w:hAnsi="微软雅黑" w:cs="宋体" w:hint="eastAsia"/>
          <w:color w:val="666666"/>
          <w:kern w:val="0"/>
          <w:sz w:val="30"/>
          <w:szCs w:val="30"/>
        </w:rPr>
        <w:t>77</w:t>
      </w:r>
      <w:r>
        <w:rPr>
          <w:rFonts w:ascii="仿宋_GB2312" w:eastAsia="仿宋_GB2312" w:hAnsi="微软雅黑" w:cs="宋体" w:hint="eastAsia"/>
          <w:color w:val="666666"/>
          <w:kern w:val="0"/>
          <w:sz w:val="30"/>
          <w:szCs w:val="30"/>
        </w:rPr>
        <w:t>万元，支出决算为</w:t>
      </w:r>
      <w:r w:rsidR="003276BA">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万元，完成预算的</w:t>
      </w:r>
      <w:r w:rsidR="003276BA">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。其中：公务用车购置及运行费支出决算为</w:t>
      </w:r>
      <w:r w:rsidR="003276BA">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万元；公务接待费支出决算为</w:t>
      </w:r>
      <w:r w:rsidR="003276BA">
        <w:rPr>
          <w:rFonts w:ascii="仿宋_GB2312" w:eastAsia="仿宋_GB2312" w:hAnsi="微软雅黑" w:cs="宋体" w:hint="eastAsia"/>
          <w:color w:val="666666"/>
          <w:kern w:val="0"/>
          <w:sz w:val="30"/>
          <w:szCs w:val="30"/>
        </w:rPr>
        <w:t>0万元，2020年未发生三公支出。</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w:t>
      </w:r>
      <w:r>
        <w:rPr>
          <w:rFonts w:ascii="宋体" w:eastAsia="宋体" w:hAnsi="宋体" w:cs="宋体" w:hint="eastAsia"/>
          <w:color w:val="666666"/>
          <w:kern w:val="0"/>
          <w:sz w:val="30"/>
        </w:rPr>
        <w:t> </w:t>
      </w:r>
      <w:r>
        <w:rPr>
          <w:rFonts w:ascii="楷体" w:eastAsia="楷体" w:hAnsi="楷体" w:cs="宋体" w:hint="eastAsia"/>
          <w:color w:val="666666"/>
          <w:kern w:val="0"/>
          <w:sz w:val="30"/>
          <w:szCs w:val="30"/>
        </w:rPr>
        <w:t>一般公共预算财政拨款“三公”经费支出决算具体情况</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b/>
          <w:bCs/>
          <w:color w:val="666666"/>
          <w:kern w:val="0"/>
          <w:sz w:val="30"/>
        </w:rPr>
        <w:t>1、公务用车运行维护</w:t>
      </w:r>
      <w:r>
        <w:rPr>
          <w:rFonts w:ascii="仿宋_GB2312" w:eastAsia="仿宋_GB2312" w:hAnsi="微软雅黑" w:cs="宋体" w:hint="eastAsia"/>
          <w:color w:val="666666"/>
          <w:kern w:val="0"/>
          <w:sz w:val="30"/>
          <w:szCs w:val="30"/>
        </w:rPr>
        <w:t>支出</w:t>
      </w:r>
      <w:r w:rsidR="003276BA" w:rsidRPr="003276BA">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万元，开支一般公共预算财政拨款的公务用车保有量为</w:t>
      </w:r>
      <w:r w:rsidR="00513045">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辆。主要用于阿墩子古城管委会相关工作所需车辆燃料费、维修费、过路过桥费、保险费等。201</w:t>
      </w:r>
      <w:r w:rsidR="003276BA">
        <w:rPr>
          <w:rFonts w:ascii="仿宋_GB2312" w:eastAsia="仿宋_GB2312" w:hAnsi="微软雅黑" w:cs="宋体" w:hint="eastAsia"/>
          <w:color w:val="666666"/>
          <w:kern w:val="0"/>
          <w:sz w:val="30"/>
          <w:szCs w:val="30"/>
        </w:rPr>
        <w:t>9</w:t>
      </w:r>
      <w:r>
        <w:rPr>
          <w:rFonts w:ascii="仿宋_GB2312" w:eastAsia="仿宋_GB2312" w:hAnsi="微软雅黑" w:cs="宋体" w:hint="eastAsia"/>
          <w:color w:val="666666"/>
          <w:kern w:val="0"/>
          <w:sz w:val="30"/>
          <w:szCs w:val="30"/>
        </w:rPr>
        <w:t>年公务用车购置及运行费支出决算为</w:t>
      </w:r>
      <w:r w:rsidRPr="00513045">
        <w:rPr>
          <w:rFonts w:ascii="仿宋_GB2312" w:eastAsia="仿宋_GB2312" w:hAnsi="微软雅黑" w:cs="宋体" w:hint="eastAsia"/>
          <w:color w:val="666666"/>
          <w:kern w:val="0"/>
          <w:sz w:val="30"/>
          <w:szCs w:val="30"/>
        </w:rPr>
        <w:t>0.</w:t>
      </w:r>
      <w:r w:rsidR="003276BA">
        <w:rPr>
          <w:rFonts w:ascii="仿宋_GB2312" w:eastAsia="仿宋_GB2312" w:hAnsi="微软雅黑" w:cs="宋体" w:hint="eastAsia"/>
          <w:color w:val="666666"/>
          <w:kern w:val="0"/>
          <w:sz w:val="30"/>
          <w:szCs w:val="30"/>
        </w:rPr>
        <w:t>65</w:t>
      </w:r>
      <w:r>
        <w:rPr>
          <w:rFonts w:ascii="仿宋_GB2312" w:eastAsia="仿宋_GB2312" w:hAnsi="微软雅黑" w:cs="宋体" w:hint="eastAsia"/>
          <w:color w:val="666666"/>
          <w:kern w:val="0"/>
          <w:sz w:val="30"/>
          <w:szCs w:val="30"/>
        </w:rPr>
        <w:t>万元，相较上年有所</w:t>
      </w:r>
      <w:r w:rsidR="003276BA">
        <w:rPr>
          <w:rFonts w:ascii="仿宋_GB2312" w:eastAsia="仿宋_GB2312" w:hAnsi="微软雅黑" w:cs="宋体" w:hint="eastAsia"/>
          <w:color w:val="666666"/>
          <w:kern w:val="0"/>
          <w:sz w:val="30"/>
          <w:szCs w:val="30"/>
        </w:rPr>
        <w:t>减少</w:t>
      </w:r>
      <w:r>
        <w:rPr>
          <w:rFonts w:ascii="仿宋_GB2312" w:eastAsia="仿宋_GB2312" w:hAnsi="微软雅黑" w:cs="宋体" w:hint="eastAsia"/>
          <w:color w:val="666666"/>
          <w:kern w:val="0"/>
          <w:sz w:val="30"/>
          <w:szCs w:val="30"/>
        </w:rPr>
        <w:t>，</w:t>
      </w:r>
      <w:r w:rsidR="003276BA">
        <w:rPr>
          <w:rFonts w:ascii="仿宋_GB2312" w:eastAsia="仿宋_GB2312" w:hAnsi="微软雅黑" w:cs="宋体" w:hint="eastAsia"/>
          <w:color w:val="666666"/>
          <w:kern w:val="0"/>
          <w:sz w:val="30"/>
          <w:szCs w:val="30"/>
        </w:rPr>
        <w:t>减少的主要原因</w:t>
      </w:r>
      <w:r>
        <w:rPr>
          <w:rFonts w:ascii="仿宋_GB2312" w:eastAsia="仿宋_GB2312" w:hAnsi="微软雅黑" w:cs="宋体" w:hint="eastAsia"/>
          <w:color w:val="666666"/>
          <w:kern w:val="0"/>
          <w:sz w:val="30"/>
          <w:szCs w:val="30"/>
        </w:rPr>
        <w:t>是</w:t>
      </w:r>
      <w:r w:rsidR="003276BA">
        <w:rPr>
          <w:rFonts w:ascii="仿宋_GB2312" w:eastAsia="仿宋_GB2312" w:hAnsi="微软雅黑" w:cs="宋体" w:hint="eastAsia"/>
          <w:color w:val="666666"/>
          <w:kern w:val="0"/>
          <w:sz w:val="30"/>
          <w:szCs w:val="30"/>
        </w:rPr>
        <w:t>因公车改革，车辆划转，无公务用车运行维护费支出</w:t>
      </w:r>
      <w:r>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b/>
          <w:bCs/>
          <w:color w:val="666666"/>
          <w:kern w:val="0"/>
          <w:sz w:val="30"/>
        </w:rPr>
        <w:t>2.公务接待费</w:t>
      </w:r>
      <w:r>
        <w:rPr>
          <w:rFonts w:ascii="仿宋_GB2312" w:eastAsia="仿宋_GB2312" w:hAnsi="微软雅黑" w:cs="宋体" w:hint="eastAsia"/>
          <w:color w:val="666666"/>
          <w:kern w:val="0"/>
          <w:sz w:val="30"/>
          <w:szCs w:val="30"/>
        </w:rPr>
        <w:t>支出0万元。其中：</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b/>
          <w:bCs/>
          <w:color w:val="666666"/>
          <w:kern w:val="0"/>
          <w:sz w:val="30"/>
        </w:rPr>
        <w:lastRenderedPageBreak/>
        <w:t>国内接待费</w:t>
      </w:r>
      <w:r>
        <w:rPr>
          <w:rFonts w:ascii="仿宋_GB2312" w:eastAsia="仿宋_GB2312" w:hAnsi="微软雅黑" w:cs="宋体" w:hint="eastAsia"/>
          <w:color w:val="666666"/>
          <w:kern w:val="0"/>
          <w:sz w:val="30"/>
          <w:szCs w:val="30"/>
        </w:rPr>
        <w:t>支出0万元，共安排国内公务接待0批次，接待人次0人。2018年公务接待费支出决算为</w:t>
      </w:r>
      <w:r w:rsidR="003276BA" w:rsidRPr="003276BA">
        <w:rPr>
          <w:rFonts w:ascii="仿宋_GB2312" w:eastAsia="仿宋_GB2312" w:hAnsi="微软雅黑" w:cs="宋体" w:hint="eastAsia"/>
          <w:color w:val="666666"/>
          <w:kern w:val="0"/>
          <w:sz w:val="30"/>
          <w:szCs w:val="30"/>
        </w:rPr>
        <w:t>0</w:t>
      </w:r>
      <w:r>
        <w:rPr>
          <w:rFonts w:ascii="仿宋_GB2312" w:eastAsia="仿宋_GB2312" w:hAnsi="微软雅黑" w:cs="宋体" w:hint="eastAsia"/>
          <w:color w:val="666666"/>
          <w:kern w:val="0"/>
          <w:sz w:val="30"/>
          <w:szCs w:val="30"/>
        </w:rPr>
        <w:t>万元。相较上年，</w:t>
      </w:r>
      <w:r w:rsidR="003276BA">
        <w:rPr>
          <w:rFonts w:ascii="仿宋_GB2312" w:eastAsia="仿宋_GB2312" w:hAnsi="微软雅黑" w:cs="宋体" w:hint="eastAsia"/>
          <w:color w:val="666666"/>
          <w:kern w:val="0"/>
          <w:sz w:val="30"/>
          <w:szCs w:val="30"/>
        </w:rPr>
        <w:t>无变动，严格遵守中</w:t>
      </w:r>
      <w:r>
        <w:rPr>
          <w:rFonts w:ascii="仿宋_GB2312" w:eastAsia="仿宋_GB2312" w:hAnsi="微软雅黑" w:cs="宋体" w:hint="eastAsia"/>
          <w:color w:val="666666"/>
          <w:kern w:val="0"/>
          <w:sz w:val="30"/>
          <w:szCs w:val="30"/>
        </w:rPr>
        <w:t>央八项规定，减少了公务接待。</w:t>
      </w:r>
    </w:p>
    <w:p w:rsidR="00775560" w:rsidRDefault="00392CE7">
      <w:pPr>
        <w:widowControl/>
        <w:shd w:val="clear" w:color="auto" w:fill="FFFFFF"/>
        <w:spacing w:line="360" w:lineRule="atLeast"/>
        <w:ind w:firstLine="600"/>
        <w:jc w:val="left"/>
        <w:rPr>
          <w:rFonts w:ascii="微软雅黑" w:eastAsia="微软雅黑" w:hAnsi="微软雅黑" w:cs="宋体"/>
          <w:color w:val="666666"/>
          <w:kern w:val="0"/>
          <w:sz w:val="24"/>
          <w:szCs w:val="24"/>
        </w:rPr>
      </w:pPr>
      <w:r>
        <w:rPr>
          <w:rFonts w:ascii="仿宋_GB2312" w:eastAsia="仿宋_GB2312" w:hAnsi="微软雅黑" w:cs="宋体" w:hint="eastAsia"/>
          <w:b/>
          <w:bCs/>
          <w:color w:val="666666"/>
          <w:kern w:val="0"/>
          <w:sz w:val="30"/>
        </w:rPr>
        <w:t>3、因公出国(境)费为0万元。</w:t>
      </w:r>
    </w:p>
    <w:p w:rsidR="00775560" w:rsidRDefault="00392CE7">
      <w:pPr>
        <w:widowControl/>
        <w:shd w:val="clear" w:color="auto" w:fill="FFFFFF"/>
        <w:spacing w:line="360" w:lineRule="atLeast"/>
        <w:jc w:val="left"/>
        <w:rPr>
          <w:rFonts w:ascii="微软雅黑" w:eastAsia="微软雅黑" w:hAnsi="微软雅黑" w:cs="宋体"/>
          <w:color w:val="666666"/>
          <w:kern w:val="0"/>
          <w:sz w:val="24"/>
          <w:szCs w:val="24"/>
        </w:rPr>
      </w:pPr>
      <w:r>
        <w:rPr>
          <w:rFonts w:ascii="黑体" w:eastAsia="黑体" w:hAnsi="黑体" w:cs="宋体" w:hint="eastAsia"/>
          <w:color w:val="666666"/>
          <w:kern w:val="0"/>
          <w:sz w:val="30"/>
          <w:szCs w:val="30"/>
        </w:rPr>
        <w:t>第四部分</w:t>
      </w:r>
      <w:r>
        <w:rPr>
          <w:rFonts w:ascii="宋体" w:eastAsia="宋体" w:hAnsi="宋体" w:cs="宋体" w:hint="eastAsia"/>
          <w:color w:val="666666"/>
          <w:kern w:val="0"/>
          <w:sz w:val="30"/>
        </w:rPr>
        <w:t> </w:t>
      </w:r>
      <w:r>
        <w:rPr>
          <w:rFonts w:ascii="黑体" w:eastAsia="黑体" w:hAnsi="黑体" w:cs="宋体" w:hint="eastAsia"/>
          <w:color w:val="666666"/>
          <w:kern w:val="0"/>
          <w:sz w:val="30"/>
          <w:szCs w:val="30"/>
        </w:rPr>
        <w:t>其他重要事项及相关口径情况说明</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一、机关运行经费支出情况</w:t>
      </w:r>
    </w:p>
    <w:p w:rsidR="003276BA" w:rsidRDefault="00392CE7" w:rsidP="003276BA">
      <w:pPr>
        <w:widowControl/>
        <w:shd w:val="clear" w:color="auto" w:fill="FFFFFF"/>
        <w:spacing w:line="600" w:lineRule="atLeast"/>
        <w:ind w:firstLineChars="200" w:firstLine="6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阿墩子古城管委会</w:t>
      </w:r>
      <w:r w:rsidR="003276BA">
        <w:rPr>
          <w:rFonts w:ascii="仿宋_GB2312" w:eastAsia="仿宋_GB2312" w:hAnsi="微软雅黑" w:cs="宋体" w:hint="eastAsia"/>
          <w:color w:val="666666"/>
          <w:kern w:val="0"/>
          <w:sz w:val="30"/>
          <w:szCs w:val="30"/>
        </w:rPr>
        <w:t>2020年机关运行经费支出9.93万元。 2019年机关运行经费支出2.47万元。相较上年机关运行经费支出增加7.46万元，上升302%，机关运行经费增加的主要原因是2020年公用经费支出增加，因办公经费支出比上年有所增加。</w:t>
      </w:r>
    </w:p>
    <w:p w:rsidR="00775560" w:rsidRDefault="00392CE7" w:rsidP="003276BA">
      <w:pPr>
        <w:widowControl/>
        <w:shd w:val="clear" w:color="auto" w:fill="FFFFFF"/>
        <w:spacing w:line="450" w:lineRule="atLeast"/>
        <w:ind w:firstLine="600"/>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二、国有资产占用情况</w:t>
      </w:r>
    </w:p>
    <w:p w:rsidR="00775560" w:rsidRPr="00E93525" w:rsidRDefault="00392CE7">
      <w:pPr>
        <w:widowControl/>
        <w:shd w:val="clear" w:color="auto" w:fill="FFFFFF"/>
        <w:spacing w:line="450" w:lineRule="atLeast"/>
        <w:ind w:firstLine="600"/>
        <w:jc w:val="left"/>
        <w:rPr>
          <w:rFonts w:ascii="仿宋_GB2312" w:eastAsia="仿宋_GB2312" w:hAnsi="微软雅黑" w:cs="宋体"/>
          <w:color w:val="666666"/>
          <w:kern w:val="0"/>
          <w:sz w:val="30"/>
          <w:szCs w:val="30"/>
        </w:rPr>
      </w:pPr>
      <w:r>
        <w:rPr>
          <w:rFonts w:ascii="仿宋_GB2312" w:eastAsia="仿宋_GB2312" w:hAnsi="微软雅黑" w:cs="宋体" w:hint="eastAsia"/>
          <w:color w:val="666666"/>
          <w:kern w:val="0"/>
          <w:sz w:val="30"/>
          <w:szCs w:val="30"/>
        </w:rPr>
        <w:t>截至20</w:t>
      </w:r>
      <w:r w:rsidR="003276BA">
        <w:rPr>
          <w:rFonts w:ascii="仿宋_GB2312" w:eastAsia="仿宋_GB2312" w:hAnsi="微软雅黑" w:cs="宋体" w:hint="eastAsia"/>
          <w:color w:val="666666"/>
          <w:kern w:val="0"/>
          <w:sz w:val="30"/>
          <w:szCs w:val="30"/>
        </w:rPr>
        <w:t>20</w:t>
      </w:r>
      <w:r>
        <w:rPr>
          <w:rFonts w:ascii="仿宋_GB2312" w:eastAsia="仿宋_GB2312" w:hAnsi="微软雅黑" w:cs="宋体" w:hint="eastAsia"/>
          <w:color w:val="666666"/>
          <w:kern w:val="0"/>
          <w:sz w:val="30"/>
          <w:szCs w:val="30"/>
        </w:rPr>
        <w:t>年12月31日，阿墩子古城管委会资产总额</w:t>
      </w:r>
      <w:r w:rsidR="00E93525">
        <w:rPr>
          <w:rFonts w:ascii="仿宋_GB2312" w:eastAsia="仿宋_GB2312" w:hAnsi="微软雅黑" w:cs="宋体" w:hint="eastAsia"/>
          <w:color w:val="666666"/>
          <w:kern w:val="0"/>
          <w:sz w:val="30"/>
          <w:szCs w:val="30"/>
        </w:rPr>
        <w:t>893.61</w:t>
      </w:r>
      <w:r>
        <w:rPr>
          <w:rFonts w:ascii="仿宋_GB2312" w:eastAsia="仿宋_GB2312" w:hAnsi="微软雅黑" w:cs="宋体" w:hint="eastAsia"/>
          <w:color w:val="666666"/>
          <w:kern w:val="0"/>
          <w:sz w:val="30"/>
          <w:szCs w:val="30"/>
        </w:rPr>
        <w:t>万元，其中，流动资产</w:t>
      </w:r>
      <w:r w:rsidR="00E93525">
        <w:rPr>
          <w:rFonts w:ascii="仿宋_GB2312" w:eastAsia="仿宋_GB2312" w:hAnsi="微软雅黑" w:cs="宋体" w:hint="eastAsia"/>
          <w:color w:val="666666"/>
          <w:kern w:val="0"/>
          <w:sz w:val="30"/>
          <w:szCs w:val="30"/>
        </w:rPr>
        <w:t>95.56</w:t>
      </w:r>
      <w:r>
        <w:rPr>
          <w:rFonts w:ascii="仿宋_GB2312" w:eastAsia="仿宋_GB2312" w:hAnsi="微软雅黑" w:cs="宋体" w:hint="eastAsia"/>
          <w:color w:val="666666"/>
          <w:kern w:val="0"/>
          <w:sz w:val="30"/>
          <w:szCs w:val="30"/>
        </w:rPr>
        <w:t>元，</w:t>
      </w:r>
      <w:r w:rsidR="00E93525">
        <w:rPr>
          <w:rFonts w:ascii="仿宋_GB2312" w:eastAsia="仿宋_GB2312" w:hAnsi="微软雅黑" w:cs="宋体" w:hint="eastAsia"/>
          <w:color w:val="666666"/>
          <w:kern w:val="0"/>
          <w:sz w:val="30"/>
          <w:szCs w:val="30"/>
        </w:rPr>
        <w:t>在建工程766.66万元，</w:t>
      </w:r>
      <w:r>
        <w:rPr>
          <w:rFonts w:ascii="仿宋_GB2312" w:eastAsia="仿宋_GB2312" w:hAnsi="微软雅黑" w:cs="宋体" w:hint="eastAsia"/>
          <w:color w:val="666666"/>
          <w:kern w:val="0"/>
          <w:sz w:val="30"/>
          <w:szCs w:val="30"/>
        </w:rPr>
        <w:t>固定资产</w:t>
      </w:r>
      <w:r w:rsidR="00E93525">
        <w:rPr>
          <w:rFonts w:ascii="仿宋_GB2312" w:eastAsia="仿宋_GB2312" w:hAnsi="微软雅黑" w:cs="宋体" w:hint="eastAsia"/>
          <w:color w:val="666666"/>
          <w:kern w:val="0"/>
          <w:sz w:val="30"/>
          <w:szCs w:val="30"/>
        </w:rPr>
        <w:t>原值</w:t>
      </w:r>
      <w:r w:rsidRPr="00E93525">
        <w:rPr>
          <w:rFonts w:ascii="仿宋_GB2312" w:eastAsia="仿宋_GB2312" w:hAnsi="微软雅黑" w:cs="宋体" w:hint="eastAsia"/>
          <w:color w:val="666666"/>
          <w:kern w:val="0"/>
          <w:sz w:val="30"/>
          <w:szCs w:val="30"/>
        </w:rPr>
        <w:t>31.39</w:t>
      </w:r>
      <w:r>
        <w:rPr>
          <w:rFonts w:ascii="仿宋_GB2312" w:eastAsia="仿宋_GB2312" w:hAnsi="微软雅黑" w:cs="宋体" w:hint="eastAsia"/>
          <w:color w:val="666666"/>
          <w:kern w:val="0"/>
          <w:sz w:val="30"/>
          <w:szCs w:val="30"/>
        </w:rPr>
        <w:t>万元</w:t>
      </w:r>
      <w:r w:rsidR="00E93525">
        <w:rPr>
          <w:rFonts w:ascii="仿宋_GB2312" w:eastAsia="仿宋_GB2312" w:hAnsi="微软雅黑" w:cs="宋体" w:hint="eastAsia"/>
          <w:color w:val="666666"/>
          <w:kern w:val="0"/>
          <w:sz w:val="30"/>
          <w:szCs w:val="30"/>
        </w:rPr>
        <w:t>，固定资产净值为2.89万元</w:t>
      </w:r>
      <w:r>
        <w:rPr>
          <w:rFonts w:ascii="仿宋_GB2312" w:eastAsia="仿宋_GB2312" w:hAnsi="微软雅黑" w:cs="宋体" w:hint="eastAsia"/>
          <w:color w:val="666666"/>
          <w:kern w:val="0"/>
          <w:sz w:val="30"/>
          <w:szCs w:val="30"/>
        </w:rPr>
        <w:t>。</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三、政府采购支出情况</w:t>
      </w:r>
    </w:p>
    <w:p w:rsidR="00775560" w:rsidRDefault="003276BA">
      <w:pPr>
        <w:widowControl/>
        <w:shd w:val="clear" w:color="auto" w:fill="FFFFFF"/>
        <w:spacing w:line="450" w:lineRule="atLeast"/>
        <w:ind w:firstLine="300"/>
        <w:jc w:val="left"/>
        <w:rPr>
          <w:rFonts w:ascii="微软雅黑" w:eastAsia="微软雅黑" w:hAnsi="微软雅黑" w:cs="宋体"/>
          <w:color w:val="666666"/>
          <w:kern w:val="0"/>
          <w:sz w:val="24"/>
          <w:szCs w:val="24"/>
        </w:rPr>
      </w:pPr>
      <w:r>
        <w:rPr>
          <w:rFonts w:ascii="仿宋_GB2312" w:eastAsia="仿宋_GB2312" w:hAnsi="微软雅黑"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四、部门绩效自评情况</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（一）项目支出概况</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（二）项目支出绩效自评</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（三）项目绩效目标管理</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lastRenderedPageBreak/>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（四）2019部门整体支出绩效自评报告</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（五）部门整体支出绩效自评表</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五、其他重要事项情况说明</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六、相关口径说明</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黑体" w:eastAsia="黑体" w:hAnsi="黑体" w:cs="宋体" w:hint="eastAsia"/>
          <w:color w:val="666666"/>
          <w:kern w:val="0"/>
          <w:sz w:val="30"/>
          <w:szCs w:val="30"/>
        </w:rPr>
        <w:t>第五部分</w:t>
      </w:r>
      <w:r>
        <w:rPr>
          <w:rFonts w:ascii="宋体" w:eastAsia="宋体" w:hAnsi="宋体" w:cs="宋体" w:hint="eastAsia"/>
          <w:color w:val="666666"/>
          <w:kern w:val="0"/>
          <w:sz w:val="30"/>
        </w:rPr>
        <w:t> </w:t>
      </w:r>
      <w:r>
        <w:rPr>
          <w:rFonts w:ascii="黑体" w:eastAsia="黑体" w:hAnsi="黑体" w:cs="宋体" w:hint="eastAsia"/>
          <w:color w:val="666666"/>
          <w:kern w:val="0"/>
          <w:sz w:val="32"/>
          <w:szCs w:val="32"/>
        </w:rPr>
        <w:t>名词解释</w:t>
      </w:r>
    </w:p>
    <w:p w:rsidR="00775560" w:rsidRDefault="00392CE7">
      <w:pPr>
        <w:widowControl/>
        <w:shd w:val="clear" w:color="auto" w:fill="FFFFFF"/>
        <w:spacing w:line="450" w:lineRule="atLeast"/>
        <w:jc w:val="left"/>
        <w:rPr>
          <w:rFonts w:ascii="微软雅黑" w:eastAsia="微软雅黑" w:hAnsi="微软雅黑" w:cs="宋体"/>
          <w:color w:val="666666"/>
          <w:kern w:val="0"/>
          <w:sz w:val="24"/>
          <w:szCs w:val="24"/>
        </w:rPr>
      </w:pPr>
      <w:r>
        <w:rPr>
          <w:rFonts w:ascii="楷体" w:eastAsia="楷体" w:hAnsi="楷体" w:cs="宋体" w:hint="eastAsia"/>
          <w:color w:val="666666"/>
          <w:kern w:val="0"/>
          <w:sz w:val="30"/>
          <w:szCs w:val="30"/>
        </w:rPr>
        <w:t>无</w:t>
      </w:r>
    </w:p>
    <w:p w:rsidR="00775560" w:rsidRDefault="00775560">
      <w:pPr>
        <w:rPr>
          <w:rFonts w:hint="eastAsia"/>
        </w:rPr>
      </w:pPr>
    </w:p>
    <w:p w:rsidR="00E93525" w:rsidRDefault="00E93525">
      <w:pPr>
        <w:rPr>
          <w:rFonts w:hint="eastAsia"/>
        </w:rPr>
      </w:pPr>
    </w:p>
    <w:p w:rsidR="00E93525" w:rsidRPr="00E93525" w:rsidRDefault="00E93525">
      <w:pPr>
        <w:rPr>
          <w:rFonts w:ascii="仿宋_GB2312" w:eastAsia="仿宋_GB2312" w:hAnsi="微软雅黑" w:cs="宋体" w:hint="eastAsia"/>
          <w:color w:val="666666"/>
          <w:kern w:val="0"/>
          <w:sz w:val="30"/>
          <w:szCs w:val="30"/>
        </w:rPr>
      </w:pPr>
    </w:p>
    <w:p w:rsidR="00E93525" w:rsidRPr="00E93525" w:rsidRDefault="00E93525" w:rsidP="00E93525">
      <w:pPr>
        <w:jc w:val="right"/>
        <w:rPr>
          <w:rFonts w:ascii="仿宋_GB2312" w:eastAsia="仿宋_GB2312" w:hAnsi="微软雅黑" w:cs="宋体" w:hint="eastAsia"/>
          <w:color w:val="666666"/>
          <w:kern w:val="0"/>
          <w:sz w:val="30"/>
          <w:szCs w:val="30"/>
        </w:rPr>
      </w:pPr>
      <w:r w:rsidRPr="00E93525">
        <w:rPr>
          <w:rFonts w:ascii="仿宋_GB2312" w:eastAsia="仿宋_GB2312" w:hAnsi="微软雅黑" w:cs="宋体" w:hint="eastAsia"/>
          <w:color w:val="666666"/>
          <w:kern w:val="0"/>
          <w:sz w:val="30"/>
          <w:szCs w:val="30"/>
        </w:rPr>
        <w:t>德钦县阿墩子古城管理委员会</w:t>
      </w:r>
    </w:p>
    <w:p w:rsidR="00E93525" w:rsidRPr="00E93525" w:rsidRDefault="00E93525" w:rsidP="00E93525">
      <w:pPr>
        <w:jc w:val="right"/>
        <w:rPr>
          <w:rFonts w:ascii="仿宋_GB2312" w:eastAsia="仿宋_GB2312" w:hAnsi="微软雅黑" w:cs="宋体"/>
          <w:color w:val="666666"/>
          <w:kern w:val="0"/>
          <w:sz w:val="30"/>
          <w:szCs w:val="30"/>
        </w:rPr>
      </w:pPr>
      <w:r w:rsidRPr="00E93525">
        <w:rPr>
          <w:rFonts w:ascii="仿宋_GB2312" w:eastAsia="仿宋_GB2312" w:hAnsi="微软雅黑" w:cs="宋体" w:hint="eastAsia"/>
          <w:color w:val="666666"/>
          <w:kern w:val="0"/>
          <w:sz w:val="30"/>
          <w:szCs w:val="30"/>
        </w:rPr>
        <w:t>2021年10月20日</w:t>
      </w:r>
    </w:p>
    <w:sectPr w:rsidR="00E93525" w:rsidRPr="00E93525" w:rsidSect="007755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9DA" w:rsidRDefault="00A819DA" w:rsidP="00392CE7">
      <w:r>
        <w:separator/>
      </w:r>
    </w:p>
  </w:endnote>
  <w:endnote w:type="continuationSeparator" w:id="0">
    <w:p w:rsidR="00A819DA" w:rsidRDefault="00A819DA" w:rsidP="00392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9DA" w:rsidRDefault="00A819DA" w:rsidP="00392CE7">
      <w:r>
        <w:separator/>
      </w:r>
    </w:p>
  </w:footnote>
  <w:footnote w:type="continuationSeparator" w:id="0">
    <w:p w:rsidR="00A819DA" w:rsidRDefault="00A819DA" w:rsidP="00392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81A"/>
    <w:rsid w:val="003276BA"/>
    <w:rsid w:val="00346E0E"/>
    <w:rsid w:val="00392CE7"/>
    <w:rsid w:val="004346ED"/>
    <w:rsid w:val="004F15B3"/>
    <w:rsid w:val="00513045"/>
    <w:rsid w:val="0066181A"/>
    <w:rsid w:val="006952D9"/>
    <w:rsid w:val="006B1120"/>
    <w:rsid w:val="00775560"/>
    <w:rsid w:val="009A57AF"/>
    <w:rsid w:val="00A819DA"/>
    <w:rsid w:val="00D85F95"/>
    <w:rsid w:val="00DD288D"/>
    <w:rsid w:val="00E12288"/>
    <w:rsid w:val="00E93525"/>
    <w:rsid w:val="00F24524"/>
    <w:rsid w:val="00F663CF"/>
    <w:rsid w:val="06B828B0"/>
    <w:rsid w:val="09161A27"/>
    <w:rsid w:val="1DCA388F"/>
    <w:rsid w:val="1E012F8A"/>
    <w:rsid w:val="2BEF0C3C"/>
    <w:rsid w:val="3006674C"/>
    <w:rsid w:val="34B7363F"/>
    <w:rsid w:val="3B846F2A"/>
    <w:rsid w:val="41D9634F"/>
    <w:rsid w:val="5A134482"/>
    <w:rsid w:val="77A579C6"/>
    <w:rsid w:val="79857B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5560"/>
    <w:rPr>
      <w:sz w:val="18"/>
      <w:szCs w:val="18"/>
    </w:rPr>
  </w:style>
  <w:style w:type="paragraph" w:styleId="a4">
    <w:name w:val="Normal (Web)"/>
    <w:basedOn w:val="a"/>
    <w:uiPriority w:val="99"/>
    <w:unhideWhenUsed/>
    <w:qFormat/>
    <w:rsid w:val="0077556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5560"/>
    <w:rPr>
      <w:b/>
      <w:bCs/>
    </w:rPr>
  </w:style>
  <w:style w:type="character" w:styleId="a6">
    <w:name w:val="FollowedHyperlink"/>
    <w:basedOn w:val="a0"/>
    <w:uiPriority w:val="99"/>
    <w:semiHidden/>
    <w:unhideWhenUsed/>
    <w:rsid w:val="00775560"/>
    <w:rPr>
      <w:color w:val="800080"/>
      <w:u w:val="single"/>
    </w:rPr>
  </w:style>
  <w:style w:type="character" w:styleId="a7">
    <w:name w:val="Hyperlink"/>
    <w:basedOn w:val="a0"/>
    <w:uiPriority w:val="99"/>
    <w:semiHidden/>
    <w:unhideWhenUsed/>
    <w:rsid w:val="00775560"/>
    <w:rPr>
      <w:color w:val="0000FF"/>
      <w:u w:val="single"/>
    </w:rPr>
  </w:style>
  <w:style w:type="character" w:customStyle="1" w:styleId="apple-converted-space">
    <w:name w:val="apple-converted-space"/>
    <w:basedOn w:val="a0"/>
    <w:qFormat/>
    <w:rsid w:val="00775560"/>
  </w:style>
  <w:style w:type="character" w:customStyle="1" w:styleId="Char">
    <w:name w:val="批注框文本 Char"/>
    <w:basedOn w:val="a0"/>
    <w:link w:val="a3"/>
    <w:uiPriority w:val="99"/>
    <w:semiHidden/>
    <w:rsid w:val="00775560"/>
    <w:rPr>
      <w:sz w:val="18"/>
      <w:szCs w:val="18"/>
    </w:rPr>
  </w:style>
  <w:style w:type="paragraph" w:styleId="a8">
    <w:name w:val="header"/>
    <w:basedOn w:val="a"/>
    <w:link w:val="Char0"/>
    <w:uiPriority w:val="99"/>
    <w:semiHidden/>
    <w:unhideWhenUsed/>
    <w:rsid w:val="00392C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392CE7"/>
    <w:rPr>
      <w:kern w:val="2"/>
      <w:sz w:val="18"/>
      <w:szCs w:val="18"/>
    </w:rPr>
  </w:style>
  <w:style w:type="paragraph" w:styleId="a9">
    <w:name w:val="footer"/>
    <w:basedOn w:val="a"/>
    <w:link w:val="Char1"/>
    <w:uiPriority w:val="99"/>
    <w:semiHidden/>
    <w:unhideWhenUsed/>
    <w:rsid w:val="00392CE7"/>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392CE7"/>
    <w:rPr>
      <w:kern w:val="2"/>
      <w:sz w:val="18"/>
      <w:szCs w:val="18"/>
    </w:rPr>
  </w:style>
</w:styles>
</file>

<file path=word/webSettings.xml><?xml version="1.0" encoding="utf-8"?>
<w:webSettings xmlns:r="http://schemas.openxmlformats.org/officeDocument/2006/relationships" xmlns:w="http://schemas.openxmlformats.org/wordprocessingml/2006/main">
  <w:divs>
    <w:div w:id="35929343">
      <w:bodyDiv w:val="1"/>
      <w:marLeft w:val="0"/>
      <w:marRight w:val="0"/>
      <w:marTop w:val="0"/>
      <w:marBottom w:val="0"/>
      <w:divBdr>
        <w:top w:val="none" w:sz="0" w:space="0" w:color="auto"/>
        <w:left w:val="none" w:sz="0" w:space="0" w:color="auto"/>
        <w:bottom w:val="none" w:sz="0" w:space="0" w:color="auto"/>
        <w:right w:val="none" w:sz="0" w:space="0" w:color="auto"/>
      </w:divBdr>
    </w:div>
    <w:div w:id="188902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2021-10-20T10:31:00Z</dcterms:created>
  <dcterms:modified xsi:type="dcterms:W3CDTF">2021-10-23T12:12:00Z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D41C3C96C05F45C3A5305711229C1272</vt:lpwstr>
  </property>
</Properties>
</file>