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E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sans-serif" w:hAnsi="sans-serif" w:eastAsia="sans-serif" w:cs="sans-serif"/>
          <w:i w:val="0"/>
          <w:iCs w:val="0"/>
          <w:caps w:val="0"/>
          <w:color w:val="000000"/>
          <w:spacing w:val="0"/>
          <w:sz w:val="24"/>
          <w:szCs w:val="24"/>
        </w:rPr>
      </w:pPr>
      <w:r>
        <w:rPr>
          <w:rStyle w:val="6"/>
          <w:rFonts w:ascii="微软雅黑" w:hAnsi="微软雅黑" w:eastAsia="微软雅黑" w:cs="微软雅黑"/>
          <w:i w:val="0"/>
          <w:iCs w:val="0"/>
          <w:caps w:val="0"/>
          <w:color w:val="000000"/>
          <w:spacing w:val="0"/>
          <w:sz w:val="18"/>
          <w:szCs w:val="18"/>
        </w:rPr>
        <w:t>监督索引号</w:t>
      </w:r>
      <w:r>
        <w:rPr>
          <w:rStyle w:val="6"/>
          <w:rFonts w:ascii="Arial" w:hAnsi="Arial" w:eastAsia="sans-serif" w:cs="Arial"/>
          <w:i w:val="0"/>
          <w:iCs w:val="0"/>
          <w:caps w:val="0"/>
          <w:color w:val="000000"/>
          <w:spacing w:val="0"/>
          <w:sz w:val="18"/>
          <w:szCs w:val="18"/>
        </w:rPr>
        <w:t>53342200122500000</w:t>
      </w:r>
    </w:p>
    <w:p w14:paraId="791DC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48"/>
          <w:szCs w:val="48"/>
        </w:rPr>
      </w:pPr>
      <w:bookmarkStart w:id="0" w:name="OLE_LINK1"/>
      <w:r>
        <w:rPr>
          <w:rFonts w:ascii="Arial Unicode MS" w:hAnsi="Arial Unicode MS" w:eastAsia="Arial Unicode MS" w:cs="Arial Unicode MS"/>
          <w:i w:val="0"/>
          <w:iCs w:val="0"/>
          <w:caps w:val="0"/>
          <w:color w:val="000000"/>
          <w:spacing w:val="0"/>
          <w:sz w:val="48"/>
          <w:szCs w:val="48"/>
        </w:rPr>
        <w:t>中国共产党德钦县委员会机构编制委员会办公室</w:t>
      </w:r>
      <w:r>
        <w:rPr>
          <w:rFonts w:hint="eastAsia" w:ascii="Arial Unicode MS" w:hAnsi="Arial Unicode MS" w:eastAsia="Arial Unicode MS" w:cs="Arial Unicode MS"/>
          <w:i w:val="0"/>
          <w:iCs w:val="0"/>
          <w:caps w:val="0"/>
          <w:color w:val="000000"/>
          <w:spacing w:val="0"/>
          <w:sz w:val="48"/>
          <w:szCs w:val="48"/>
        </w:rPr>
        <w:t>2025年公开目录</w:t>
      </w:r>
    </w:p>
    <w:p w14:paraId="64551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18"/>
          <w:szCs w:val="18"/>
        </w:rPr>
        <w:t> </w:t>
      </w:r>
    </w:p>
    <w:p w14:paraId="0C1AF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2"/>
          <w:szCs w:val="32"/>
        </w:rPr>
      </w:pPr>
      <w:r>
        <w:rPr>
          <w:rStyle w:val="6"/>
          <w:rFonts w:ascii="黑体" w:hAnsi="宋体" w:eastAsia="黑体" w:cs="黑体"/>
          <w:i w:val="0"/>
          <w:iCs w:val="0"/>
          <w:caps w:val="0"/>
          <w:color w:val="000000"/>
          <w:spacing w:val="0"/>
          <w:sz w:val="32"/>
          <w:szCs w:val="32"/>
        </w:rPr>
        <w:t>第一部分中国共产党德钦县委员会机构编制委员会办公室</w:t>
      </w:r>
      <w:r>
        <w:rPr>
          <w:rStyle w:val="6"/>
          <w:rFonts w:hint="eastAsia" w:ascii="黑体" w:hAnsi="宋体" w:eastAsia="黑体" w:cs="黑体"/>
          <w:i w:val="0"/>
          <w:iCs w:val="0"/>
          <w:caps w:val="0"/>
          <w:color w:val="000000"/>
          <w:spacing w:val="0"/>
          <w:sz w:val="32"/>
          <w:szCs w:val="32"/>
        </w:rPr>
        <w:t>2025年部门预算编制说明</w:t>
      </w:r>
    </w:p>
    <w:p w14:paraId="1515C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ascii="仿宋_GB2312" w:hAnsi="sans-serif" w:eastAsia="仿宋_GB2312" w:cs="仿宋_GB2312"/>
          <w:i w:val="0"/>
          <w:iCs w:val="0"/>
          <w:caps w:val="0"/>
          <w:color w:val="000000"/>
          <w:spacing w:val="0"/>
          <w:sz w:val="30"/>
          <w:szCs w:val="30"/>
        </w:rPr>
        <w:t>一、基本职能及主要工作</w:t>
      </w:r>
    </w:p>
    <w:p w14:paraId="12EA5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二、预算基本情况</w:t>
      </w:r>
    </w:p>
    <w:p w14:paraId="2515F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三、预算单位收入情况</w:t>
      </w:r>
    </w:p>
    <w:p w14:paraId="7ACFB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四、预算单位支出情况</w:t>
      </w:r>
    </w:p>
    <w:p w14:paraId="59CC1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五、对下专项转移支付情况</w:t>
      </w:r>
    </w:p>
    <w:p w14:paraId="16A00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六、政府采购预算情况</w:t>
      </w:r>
    </w:p>
    <w:p w14:paraId="5ACF4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七、部门“三公”经费增减变化情况及原因说明</w:t>
      </w:r>
    </w:p>
    <w:p w14:paraId="05048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八、重点项目预算绩效目标情况</w:t>
      </w:r>
    </w:p>
    <w:p w14:paraId="79B29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九、其他公开信息</w:t>
      </w:r>
    </w:p>
    <w:p w14:paraId="5B18D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第二部分</w:t>
      </w:r>
      <w:r>
        <w:rPr>
          <w:rFonts w:hint="eastAsia" w:ascii="宋体" w:hAnsi="宋体" w:eastAsia="宋体" w:cs="宋体"/>
          <w:i w:val="0"/>
          <w:iCs w:val="0"/>
          <w:caps w:val="0"/>
          <w:color w:val="000000"/>
          <w:spacing w:val="0"/>
          <w:sz w:val="32"/>
          <w:szCs w:val="32"/>
        </w:rPr>
        <w:t> </w:t>
      </w:r>
      <w:r>
        <w:rPr>
          <w:rFonts w:hint="eastAsia" w:ascii="黑体" w:hAnsi="宋体" w:eastAsia="黑体" w:cs="黑体"/>
          <w:i w:val="0"/>
          <w:iCs w:val="0"/>
          <w:caps w:val="0"/>
          <w:color w:val="000000"/>
          <w:spacing w:val="0"/>
          <w:sz w:val="32"/>
          <w:szCs w:val="32"/>
        </w:rPr>
        <w:t>编办2025年部门预算表</w:t>
      </w:r>
    </w:p>
    <w:p w14:paraId="76C8F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一、财务收支预算总表</w:t>
      </w:r>
    </w:p>
    <w:p w14:paraId="65BD2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二、部门收入预算表</w:t>
      </w:r>
    </w:p>
    <w:p w14:paraId="1190A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三、部门支出预算表</w:t>
      </w:r>
    </w:p>
    <w:p w14:paraId="24859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四、财政拨款收支预算总表</w:t>
      </w:r>
    </w:p>
    <w:p w14:paraId="7AF03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五、一般公共预算支出预算表（按功能科目分类）</w:t>
      </w:r>
    </w:p>
    <w:p w14:paraId="4FB8E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六、一般公共预算“三公”经费支出预算表</w:t>
      </w:r>
    </w:p>
    <w:p w14:paraId="00CF8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七、部门基本支出预算表</w:t>
      </w:r>
    </w:p>
    <w:p w14:paraId="29C57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八、部门项目支出预算表</w:t>
      </w:r>
    </w:p>
    <w:p w14:paraId="08483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九、项目支出绩效目标表</w:t>
      </w:r>
    </w:p>
    <w:p w14:paraId="0E181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十、政府性基金预算支出预算表</w:t>
      </w:r>
    </w:p>
    <w:p w14:paraId="2955F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十一、部门政府采购预算表</w:t>
      </w:r>
    </w:p>
    <w:p w14:paraId="229DC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十二、政府购买服务预算表</w:t>
      </w:r>
    </w:p>
    <w:p w14:paraId="531CB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十三、对下转移支付预算表</w:t>
      </w:r>
    </w:p>
    <w:p w14:paraId="6B497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十四、对下转移支付绩效目标表</w:t>
      </w:r>
    </w:p>
    <w:p w14:paraId="6D7EF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十五、新增资产配置表</w:t>
      </w:r>
    </w:p>
    <w:p w14:paraId="11D57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十六、上级补助项目支出预算表</w:t>
      </w:r>
    </w:p>
    <w:p w14:paraId="0391B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十七、部门项目中期规划预算表</w:t>
      </w:r>
    </w:p>
    <w:p w14:paraId="7D7A1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70" w:lineRule="atLeast"/>
        <w:ind w:left="0" w:right="0" w:firstLine="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rPr>
        <w:t> </w:t>
      </w:r>
    </w:p>
    <w:p w14:paraId="6148E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both"/>
        <w:rPr>
          <w:rFonts w:hint="default" w:ascii="sans-serif" w:hAnsi="sans-serif" w:eastAsia="sans-serif" w:cs="sans-serif"/>
          <w:i w:val="0"/>
          <w:iCs w:val="0"/>
          <w:caps w:val="0"/>
          <w:color w:val="000000"/>
          <w:spacing w:val="0"/>
          <w:sz w:val="24"/>
          <w:szCs w:val="24"/>
        </w:rPr>
      </w:pPr>
      <w:r>
        <w:rPr>
          <w:rFonts w:ascii="方正黑体_GBK" w:hAnsi="方正黑体_GBK" w:eastAsia="方正黑体_GBK" w:cs="方正黑体_GBK"/>
          <w:i w:val="0"/>
          <w:iCs w:val="0"/>
          <w:caps w:val="0"/>
          <w:color w:val="000000"/>
          <w:spacing w:val="0"/>
          <w:sz w:val="18"/>
          <w:szCs w:val="18"/>
        </w:rPr>
        <w:t> </w:t>
      </w:r>
    </w:p>
    <w:p w14:paraId="05922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default" w:ascii="sans-serif" w:hAnsi="sans-serif" w:eastAsia="sans-serif" w:cs="sans-serif"/>
          <w:i w:val="0"/>
          <w:iCs w:val="0"/>
          <w:caps w:val="0"/>
          <w:color w:val="000000"/>
          <w:spacing w:val="0"/>
          <w:sz w:val="52"/>
          <w:szCs w:val="52"/>
        </w:rPr>
      </w:pPr>
      <w:r>
        <w:rPr>
          <w:rFonts w:hint="eastAsia" w:ascii="方正黑体_GBK" w:hAnsi="方正黑体_GBK" w:eastAsia="方正黑体_GBK" w:cs="方正黑体_GBK"/>
          <w:i w:val="0"/>
          <w:iCs w:val="0"/>
          <w:caps w:val="0"/>
          <w:color w:val="000000"/>
          <w:spacing w:val="0"/>
          <w:sz w:val="52"/>
          <w:szCs w:val="52"/>
        </w:rPr>
        <w:t>中国共产党德钦县委员会机构编制委员会办公室2025年部门预算编制说明</w:t>
      </w:r>
    </w:p>
    <w:p w14:paraId="440F2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720"/>
        <w:jc w:val="center"/>
        <w:rPr>
          <w:rFonts w:hint="default" w:ascii="sans-serif" w:hAnsi="sans-serif" w:eastAsia="sans-serif" w:cs="sans-serif"/>
          <w:i w:val="0"/>
          <w:iCs w:val="0"/>
          <w:caps w:val="0"/>
          <w:color w:val="000000"/>
          <w:spacing w:val="0"/>
          <w:sz w:val="24"/>
          <w:szCs w:val="24"/>
        </w:rPr>
      </w:pPr>
      <w:r>
        <w:rPr>
          <w:rFonts w:hint="eastAsia" w:ascii="Arial Unicode MS" w:hAnsi="Arial Unicode MS" w:eastAsia="Arial Unicode MS" w:cs="Arial Unicode MS"/>
          <w:i w:val="0"/>
          <w:iCs w:val="0"/>
          <w:caps w:val="0"/>
          <w:color w:val="000000"/>
          <w:spacing w:val="0"/>
          <w:sz w:val="36"/>
          <w:szCs w:val="36"/>
        </w:rPr>
        <w:t> </w:t>
      </w:r>
    </w:p>
    <w:p w14:paraId="26E70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一、基本职能及主要工作</w:t>
      </w:r>
    </w:p>
    <w:p w14:paraId="15312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ascii="楷体_GB2312" w:hAnsi="sans-serif" w:eastAsia="楷体_GB2312" w:cs="楷体_GB2312"/>
          <w:i w:val="0"/>
          <w:iCs w:val="0"/>
          <w:caps w:val="0"/>
          <w:color w:val="000000"/>
          <w:spacing w:val="0"/>
          <w:sz w:val="31"/>
          <w:szCs w:val="31"/>
        </w:rPr>
        <w:t>（一）部门主要职责</w:t>
      </w:r>
    </w:p>
    <w:p w14:paraId="2C3EE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（1）认真贯彻党中央、国务院和省委、省政府机构编制管理的方针、政策及法规。</w:t>
      </w:r>
    </w:p>
    <w:p w14:paraId="35841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2）承担我县各级党委、人大、政府、政协机关，法院、检察机关，各民主党派、工商联、人民团体机关及所属事业单位的机构编制管理职责。负责机构设置、变更、撤销、职能配置等工作，协调县委、县政府各部门与县之间的职责分工。</w:t>
      </w:r>
    </w:p>
    <w:p w14:paraId="5E009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（3）承担县、乡(镇)行政管理体制建设和机构改革职责。承担我县委、人大、政府、政协机关，法院、检察机关，各民主党派、工商联、人民团体机关及所属事业单位的编制和领导职数管理职责。</w:t>
      </w:r>
    </w:p>
    <w:p w14:paraId="5819E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（4）承担全县党委、人大、政府、政协机关，法院、检察机关，各民主党派、工商联、人民团体机关及所属事业单位的机构编制监督检查职责。</w:t>
      </w:r>
    </w:p>
    <w:p w14:paraId="0D4F1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（5)承担县级事业单位法人登记、法人年检、建立法人档案管理等职责。</w:t>
      </w:r>
    </w:p>
    <w:p w14:paraId="37984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（6）负责全县机构编制统计工作。</w:t>
      </w:r>
    </w:p>
    <w:p w14:paraId="7F0E2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（二）机构设置情况</w:t>
      </w:r>
    </w:p>
    <w:p w14:paraId="50EF7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我部门共设置5个内设机构，包括：综合股、事业股、行政股、事业单位登记管理局、监督检查股、所属单位0个。</w:t>
      </w:r>
    </w:p>
    <w:p w14:paraId="3A19B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（三）重点工作概述</w:t>
      </w:r>
    </w:p>
    <w:p w14:paraId="58A65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eastAsia"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1.</w:t>
      </w:r>
      <w:r>
        <w:rPr>
          <w:rFonts w:hint="eastAsia" w:ascii="微软雅黑" w:hAnsi="微软雅黑" w:eastAsia="微软雅黑" w:cs="微软雅黑"/>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聚焦重点改革任务，提升改革实效：扎实开展建立乡镇（街道）履行职责事项清单工作。并建立履职事项衔接考核机制和动态调整机制，解决乡镇（街道）“小马拉大车”等治理难题 。对各类改革任务落实情况开展“回头看”，重点检查改革后机构运行、职能履行、人员配置等情况，确保改革政策落地见效。</w:t>
      </w:r>
    </w:p>
    <w:p w14:paraId="08245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2.</w:t>
      </w:r>
      <w:r>
        <w:rPr>
          <w:rFonts w:hint="eastAsia" w:ascii="微软雅黑" w:hAnsi="微软雅黑" w:eastAsia="微软雅黑" w:cs="微软雅黑"/>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围绕中心大局，强化服务保障：根据社会发展需求，</w:t>
      </w:r>
      <w:bookmarkStart w:id="1" w:name="_GoBack"/>
      <w:bookmarkEnd w:id="1"/>
      <w:r>
        <w:rPr>
          <w:rFonts w:hint="eastAsia" w:ascii="仿宋_GB2312" w:hAnsi="sans-serif" w:eastAsia="仿宋_GB2312" w:cs="仿宋_GB2312"/>
          <w:i w:val="0"/>
          <w:iCs w:val="0"/>
          <w:caps w:val="0"/>
          <w:color w:val="000000"/>
          <w:spacing w:val="0"/>
          <w:sz w:val="31"/>
          <w:szCs w:val="31"/>
        </w:rPr>
        <w:t>调整机构设置和职能配置，提高编制资源使用效益。优化编制资源，探索政府购买服务等机制，加强乡村卫生体系建设体制机制保障。</w:t>
      </w:r>
    </w:p>
    <w:p w14:paraId="588EE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3.</w:t>
      </w:r>
      <w:r>
        <w:rPr>
          <w:rFonts w:hint="eastAsia" w:ascii="微软雅黑" w:hAnsi="微软雅黑" w:eastAsia="微软雅黑" w:cs="微软雅黑"/>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提升履职质效，释放机构编制活力：深化机构编制履职质效评估工作，探索建立机构编制专项核查工作机制，重点对职能边界不清、履职推诿扯皮较多的单位开展监督核查，纠正越位、错位、缺位等问题，预防机构编制违规违纪问题发生。系统谋划编制资源盘活，加大编制资源统筹力度，为重点工作、重大改革、重要人才引进等提供机构编制支撑。</w:t>
      </w:r>
    </w:p>
    <w:p w14:paraId="5CD3B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二、预算单位基本情况</w:t>
      </w:r>
    </w:p>
    <w:p w14:paraId="1EE50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645"/>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我部门编制2025年部门预算单位共1个。其中：财政全额供给单位1个；差额供给单位0个；定额补助单位0个；自收自支单位0个。财政全额供给单位中行政单位1个；参公单位0个；事业单位0个。截止2024年12月统计，部门基本情况如下：</w:t>
      </w:r>
    </w:p>
    <w:p w14:paraId="44913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在职人员编制14人，其中：行政编制13人，工勤人员编制1人，事业编制0人。在职实有12人，其中：财政全额保障12人，财政差额补助0人，财政专户资金、单位资金保障0人。</w:t>
      </w:r>
    </w:p>
    <w:p w14:paraId="4F50D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离退休人员0人，其中：离休0人，退休0人。</w:t>
      </w:r>
    </w:p>
    <w:p w14:paraId="0BFD1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车辆编制1辆，实有车辆1辆，超编0辆。</w:t>
      </w:r>
    </w:p>
    <w:p w14:paraId="6D776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三、预算单位收入情况</w:t>
      </w:r>
    </w:p>
    <w:p w14:paraId="062F3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（一）部门财务收入情况</w:t>
      </w:r>
    </w:p>
    <w:p w14:paraId="0A141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rPr>
        <w:t>2025年部门财务总收入3685014.94元，其中：一般公共预算3685014.94元，政府性基金0元，国有资本经营收益0元，财政专户管理资金收入0元，事业收入0元，事业单位经营收入0元，上级补助收入0元，附属单位上缴收入0元，其他收入0元。与上年对比减少207377.67万元，本年度职工调出一人，正常工资减少及社会保险费减少。</w:t>
      </w:r>
    </w:p>
    <w:p w14:paraId="55EC2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（二）财政拨款收入情况</w:t>
      </w:r>
    </w:p>
    <w:p w14:paraId="5D3A65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2025年部门财政拨款收入3685014.94元，其中:本年收入3685014.94元，上年结转收入0元。本年收入中，一般公共预算财政拨款3685014.94元，政府性基金预算财政拨款0元，国有资本经营收益财政拨款0元。与上年对比减少207377.67元，本年度职工调出一人，正常工资减少及社会保险费减少。</w:t>
      </w:r>
    </w:p>
    <w:p w14:paraId="3A229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420"/>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1"/>
          <w:szCs w:val="21"/>
        </w:rPr>
        <w:t> </w:t>
      </w:r>
    </w:p>
    <w:p w14:paraId="4498195A">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eastAsia" w:ascii="黑体" w:hAnsi="宋体" w:eastAsia="黑体" w:cs="黑体"/>
          <w:i w:val="0"/>
          <w:iCs w:val="0"/>
          <w:caps w:val="0"/>
          <w:color w:val="000000"/>
          <w:spacing w:val="0"/>
          <w:sz w:val="31"/>
          <w:szCs w:val="31"/>
        </w:rPr>
      </w:pPr>
      <w:r>
        <w:rPr>
          <w:rFonts w:hint="eastAsia" w:ascii="黑体" w:hAnsi="宋体" w:eastAsia="黑体" w:cs="黑体"/>
          <w:i w:val="0"/>
          <w:iCs w:val="0"/>
          <w:caps w:val="0"/>
          <w:color w:val="000000"/>
          <w:spacing w:val="0"/>
          <w:sz w:val="31"/>
          <w:szCs w:val="31"/>
        </w:rPr>
        <w:t>预算单位支出情况</w:t>
      </w:r>
    </w:p>
    <w:p w14:paraId="2C75A838">
      <w:pPr>
        <w:keepNext w:val="0"/>
        <w:keepLines w:val="0"/>
        <w:pageBreakBefore w:val="0"/>
        <w:widowControl/>
        <w:kinsoku/>
        <w:wordWrap/>
        <w:overflowPunct/>
        <w:topLinePunct w:val="0"/>
        <w:autoSpaceDE/>
        <w:autoSpaceDN/>
        <w:bidi w:val="0"/>
        <w:adjustRightInd/>
        <w:spacing w:line="590" w:lineRule="exact"/>
        <w:ind w:firstLine="600" w:firstLineChars="200"/>
        <w:jc w:val="both"/>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0"/>
          <w:szCs w:val="30"/>
          <w:lang w:val="en-US" w:eastAsia="zh-CN"/>
        </w:rPr>
        <w:t>2025</w:t>
      </w:r>
      <w:r>
        <w:rPr>
          <w:rFonts w:hint="eastAsia" w:ascii="方正仿宋_GB2312" w:hAnsi="方正仿宋_GB2312" w:eastAsia="方正仿宋_GB2312" w:cs="方正仿宋_GB2312"/>
          <w:kern w:val="0"/>
          <w:sz w:val="30"/>
          <w:szCs w:val="30"/>
        </w:rPr>
        <w:t>年部门预算总支出</w:t>
      </w:r>
      <w:r>
        <w:rPr>
          <w:rFonts w:hint="eastAsia" w:ascii="方正仿宋_GB2312" w:hAnsi="方正仿宋_GB2312" w:eastAsia="方正仿宋_GB2312" w:cs="方正仿宋_GB2312"/>
          <w:i w:val="0"/>
          <w:iCs w:val="0"/>
          <w:caps w:val="0"/>
          <w:color w:val="000000"/>
          <w:spacing w:val="0"/>
          <w:sz w:val="30"/>
          <w:szCs w:val="30"/>
        </w:rPr>
        <w:t>3685014.94</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。财政拨款安排支出</w:t>
      </w:r>
      <w:r>
        <w:rPr>
          <w:rFonts w:hint="eastAsia" w:ascii="方正仿宋_GB2312" w:hAnsi="方正仿宋_GB2312" w:eastAsia="方正仿宋_GB2312" w:cs="方正仿宋_GB2312"/>
          <w:i w:val="0"/>
          <w:iCs w:val="0"/>
          <w:caps w:val="0"/>
          <w:color w:val="000000"/>
          <w:spacing w:val="0"/>
          <w:sz w:val="30"/>
          <w:szCs w:val="30"/>
        </w:rPr>
        <w:t>3685014.94</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，其中：基本支出</w:t>
      </w:r>
      <w:r>
        <w:rPr>
          <w:rFonts w:hint="eastAsia" w:ascii="方正仿宋_GB2312" w:hAnsi="方正仿宋_GB2312" w:eastAsia="方正仿宋_GB2312" w:cs="方正仿宋_GB2312"/>
          <w:kern w:val="0"/>
          <w:sz w:val="30"/>
          <w:szCs w:val="30"/>
          <w:lang w:val="en-US" w:eastAsia="zh-CN"/>
        </w:rPr>
        <w:t>3442014.94</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，与上年对比</w:t>
      </w:r>
      <w:r>
        <w:rPr>
          <w:rFonts w:hint="eastAsia" w:ascii="方正仿宋_GB2312" w:hAnsi="方正仿宋_GB2312" w:eastAsia="方正仿宋_GB2312" w:cs="方正仿宋_GB2312"/>
          <w:kern w:val="0"/>
          <w:sz w:val="30"/>
          <w:szCs w:val="30"/>
          <w:lang w:val="en-US" w:eastAsia="zh-CN"/>
        </w:rPr>
        <w:t>减少了5.7%</w:t>
      </w:r>
      <w:r>
        <w:rPr>
          <w:rFonts w:hint="eastAsia" w:ascii="方正仿宋_GB2312" w:hAnsi="方正仿宋_GB2312" w:eastAsia="方正仿宋_GB2312" w:cs="方正仿宋_GB2312"/>
          <w:kern w:val="0"/>
          <w:sz w:val="30"/>
          <w:szCs w:val="30"/>
        </w:rPr>
        <w:t>，主要原因分析</w:t>
      </w:r>
      <w:r>
        <w:rPr>
          <w:rFonts w:hint="eastAsia" w:ascii="方正仿宋_GB2312" w:hAnsi="方正仿宋_GB2312" w:eastAsia="方正仿宋_GB2312" w:cs="方正仿宋_GB2312"/>
          <w:kern w:val="0"/>
          <w:sz w:val="30"/>
          <w:szCs w:val="30"/>
          <w:lang w:val="en-US" w:eastAsia="zh-CN"/>
        </w:rPr>
        <w:t>人员减少</w:t>
      </w:r>
      <w:r>
        <w:rPr>
          <w:rFonts w:hint="eastAsia" w:ascii="方正仿宋_GB2312" w:hAnsi="方正仿宋_GB2312" w:eastAsia="方正仿宋_GB2312" w:cs="方正仿宋_GB2312"/>
          <w:kern w:val="0"/>
          <w:sz w:val="30"/>
          <w:szCs w:val="30"/>
        </w:rPr>
        <w:t>；项目支出</w:t>
      </w:r>
      <w:r>
        <w:rPr>
          <w:rFonts w:hint="eastAsia" w:ascii="方正仿宋_GB2312" w:hAnsi="方正仿宋_GB2312" w:eastAsia="方正仿宋_GB2312" w:cs="方正仿宋_GB2312"/>
          <w:kern w:val="0"/>
          <w:sz w:val="30"/>
          <w:szCs w:val="30"/>
          <w:lang w:val="en-US" w:eastAsia="zh-CN"/>
        </w:rPr>
        <w:t>243000</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，与上年对比</w:t>
      </w:r>
      <w:r>
        <w:rPr>
          <w:rFonts w:hint="eastAsia" w:ascii="方正仿宋_GB2312" w:hAnsi="方正仿宋_GB2312" w:eastAsia="方正仿宋_GB2312" w:cs="方正仿宋_GB2312"/>
          <w:kern w:val="0"/>
          <w:sz w:val="30"/>
          <w:szCs w:val="30"/>
          <w:lang w:val="en-US" w:eastAsia="zh-CN"/>
        </w:rPr>
        <w:t>无增减变动</w:t>
      </w:r>
      <w:r>
        <w:rPr>
          <w:rFonts w:hint="eastAsia" w:ascii="方正仿宋_GB2312" w:hAnsi="方正仿宋_GB2312" w:eastAsia="方正仿宋_GB2312" w:cs="方正仿宋_GB2312"/>
          <w:kern w:val="0"/>
          <w:sz w:val="30"/>
          <w:szCs w:val="30"/>
        </w:rPr>
        <w:t>，主要原因分析</w:t>
      </w:r>
      <w:r>
        <w:rPr>
          <w:rFonts w:hint="eastAsia" w:ascii="方正仿宋_GB2312" w:hAnsi="方正仿宋_GB2312" w:eastAsia="方正仿宋_GB2312" w:cs="方正仿宋_GB2312"/>
          <w:kern w:val="0"/>
          <w:sz w:val="30"/>
          <w:szCs w:val="30"/>
          <w:lang w:val="en-US" w:eastAsia="zh-CN"/>
        </w:rPr>
        <w:t>项目支出外部环境无变化。</w:t>
      </w:r>
    </w:p>
    <w:p w14:paraId="1F8830F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645" w:leftChars="0" w:right="0" w:rightChars="0"/>
        <w:jc w:val="both"/>
        <w:rPr>
          <w:rFonts w:hint="default" w:ascii="黑体" w:hAnsi="宋体" w:eastAsia="黑体" w:cs="黑体"/>
          <w:i w:val="0"/>
          <w:iCs w:val="0"/>
          <w:caps w:val="0"/>
          <w:color w:val="000000"/>
          <w:spacing w:val="0"/>
          <w:sz w:val="31"/>
          <w:szCs w:val="31"/>
        </w:rPr>
      </w:pPr>
    </w:p>
    <w:p w14:paraId="4617A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财政拨款安排支出按功能科目分类情况，主要用于：</w:t>
      </w:r>
    </w:p>
    <w:p w14:paraId="2D1B1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1、2013201一般公共服务支出-组织事务-行政运行2790617.14元，主要用于基本工资支出、津贴补贴支出、年终一次性奖金支出、公务员绩效。</w:t>
      </w:r>
    </w:p>
    <w:p w14:paraId="53480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2、2013301宣传事务-行政运行10000元，机构编制会议经费，会杂费。</w:t>
      </w:r>
    </w:p>
    <w:p w14:paraId="16EA8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3、2080505社会保障和就业支出-行政事业养老支出-机关事业基本养老保险支出347042.34元，主要用于基本养老保险支出。</w:t>
      </w:r>
    </w:p>
    <w:p w14:paraId="58399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4、2101101卫生健康支出-行政事业单位医疗-行政单位医疗159877.62元，主要用于基本医疗保险。</w:t>
      </w:r>
    </w:p>
    <w:p w14:paraId="2B0A8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5、2101103卫生健康支出-行政事业单位医疗-公务员医疗补助93430.06元，主要用于公务员医疗补助。</w:t>
      </w:r>
    </w:p>
    <w:p w14:paraId="45498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6、2101199卫生健康支出-行政事业单位医疗-其他行政事业单位单位医疗支出7926.03元，主要用于大病保险支出、</w:t>
      </w:r>
    </w:p>
    <w:p w14:paraId="389B2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7、2210201住房保障支出-住房改革支出-住房公积金276121.75元，主要用于住房公积金支出。</w:t>
      </w:r>
    </w:p>
    <w:p w14:paraId="265F8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五、对下专项转移支付情况</w:t>
      </w:r>
    </w:p>
    <w:p w14:paraId="2E170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（一）与中央配套事项</w:t>
      </w:r>
    </w:p>
    <w:p w14:paraId="5770D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96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编办无与中央配套事项。</w:t>
      </w:r>
    </w:p>
    <w:p w14:paraId="10636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（二）按既定政策标准测算补助事项。</w:t>
      </w:r>
    </w:p>
    <w:p w14:paraId="0D290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105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编办无按既定政策标准测算补助事项。</w:t>
      </w:r>
    </w:p>
    <w:p w14:paraId="606DA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（三）经济社会事业发展事项。</w:t>
      </w:r>
    </w:p>
    <w:p w14:paraId="092C8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编办无经济社会事业发展事项。</w:t>
      </w:r>
    </w:p>
    <w:p w14:paraId="71537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六、政府采购预算情况</w:t>
      </w:r>
    </w:p>
    <w:p w14:paraId="425BE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根据《中华人民共和国政府采购法》的有关规定，编制了政府采购预算，共涉及采购项目</w:t>
      </w:r>
      <w:r>
        <w:rPr>
          <w:rFonts w:hint="eastAsia" w:ascii="仿宋_GB2312" w:hAnsi="sans-serif" w:eastAsia="仿宋_GB2312" w:cs="仿宋_GB2312"/>
          <w:i w:val="0"/>
          <w:iCs w:val="0"/>
          <w:caps w:val="0"/>
          <w:color w:val="000000"/>
          <w:spacing w:val="0"/>
          <w:sz w:val="30"/>
          <w:szCs w:val="30"/>
          <w:lang w:val="en-US" w:eastAsia="zh-CN"/>
        </w:rPr>
        <w:t>8</w:t>
      </w:r>
      <w:r>
        <w:rPr>
          <w:rFonts w:hint="eastAsia" w:ascii="仿宋_GB2312" w:hAnsi="sans-serif" w:eastAsia="仿宋_GB2312" w:cs="仿宋_GB2312"/>
          <w:i w:val="0"/>
          <w:iCs w:val="0"/>
          <w:caps w:val="0"/>
          <w:color w:val="000000"/>
          <w:spacing w:val="0"/>
          <w:sz w:val="30"/>
          <w:szCs w:val="30"/>
        </w:rPr>
        <w:t>个，政府采购预算总额</w:t>
      </w:r>
      <w:r>
        <w:rPr>
          <w:rFonts w:hint="eastAsia" w:ascii="仿宋_GB2312" w:hAnsi="sans-serif" w:eastAsia="仿宋_GB2312" w:cs="仿宋_GB2312"/>
          <w:i w:val="0"/>
          <w:iCs w:val="0"/>
          <w:caps w:val="0"/>
          <w:color w:val="000000"/>
          <w:spacing w:val="0"/>
          <w:sz w:val="30"/>
          <w:szCs w:val="30"/>
          <w:lang w:val="en-US" w:eastAsia="zh-CN"/>
        </w:rPr>
        <w:t>35860</w:t>
      </w:r>
      <w:r>
        <w:rPr>
          <w:rFonts w:hint="eastAsia" w:ascii="仿宋_GB2312" w:hAnsi="sans-serif" w:eastAsia="仿宋_GB2312" w:cs="仿宋_GB2312"/>
          <w:i w:val="0"/>
          <w:iCs w:val="0"/>
          <w:caps w:val="0"/>
          <w:color w:val="000000"/>
          <w:spacing w:val="0"/>
          <w:sz w:val="30"/>
          <w:szCs w:val="30"/>
        </w:rPr>
        <w:t>元，其中：政府采购货物预算</w:t>
      </w:r>
      <w:r>
        <w:rPr>
          <w:rFonts w:hint="eastAsia" w:ascii="仿宋_GB2312" w:hAnsi="sans-serif" w:eastAsia="仿宋_GB2312" w:cs="仿宋_GB2312"/>
          <w:i w:val="0"/>
          <w:iCs w:val="0"/>
          <w:caps w:val="0"/>
          <w:color w:val="000000"/>
          <w:spacing w:val="0"/>
          <w:sz w:val="30"/>
          <w:szCs w:val="30"/>
          <w:lang w:val="en-US" w:eastAsia="zh-CN"/>
        </w:rPr>
        <w:t>21460</w:t>
      </w:r>
      <w:r>
        <w:rPr>
          <w:rFonts w:hint="eastAsia" w:ascii="仿宋_GB2312" w:hAnsi="sans-serif" w:eastAsia="仿宋_GB2312" w:cs="仿宋_GB2312"/>
          <w:i w:val="0"/>
          <w:iCs w:val="0"/>
          <w:caps w:val="0"/>
          <w:color w:val="000000"/>
          <w:spacing w:val="0"/>
          <w:sz w:val="30"/>
          <w:szCs w:val="30"/>
        </w:rPr>
        <w:t>元、政府采购服务预算</w:t>
      </w:r>
      <w:r>
        <w:rPr>
          <w:rFonts w:hint="eastAsia" w:ascii="仿宋_GB2312" w:hAnsi="sans-serif" w:eastAsia="仿宋_GB2312" w:cs="仿宋_GB2312"/>
          <w:i w:val="0"/>
          <w:iCs w:val="0"/>
          <w:caps w:val="0"/>
          <w:color w:val="000000"/>
          <w:spacing w:val="0"/>
          <w:sz w:val="30"/>
          <w:szCs w:val="30"/>
          <w:lang w:val="en-US" w:eastAsia="zh-CN"/>
        </w:rPr>
        <w:t>14400</w:t>
      </w:r>
      <w:r>
        <w:rPr>
          <w:rFonts w:hint="eastAsia" w:ascii="仿宋_GB2312" w:hAnsi="sans-serif" w:eastAsia="仿宋_GB2312" w:cs="仿宋_GB2312"/>
          <w:i w:val="0"/>
          <w:iCs w:val="0"/>
          <w:caps w:val="0"/>
          <w:color w:val="000000"/>
          <w:spacing w:val="0"/>
          <w:sz w:val="30"/>
          <w:szCs w:val="30"/>
        </w:rPr>
        <w:t>元、政府采购工程预算0元。</w:t>
      </w:r>
    </w:p>
    <w:p w14:paraId="73A99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七、部门“三公”经费增减变化情况及原因说明</w:t>
      </w:r>
    </w:p>
    <w:p w14:paraId="22A76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编办2025年一般公共预算财政拨款“三公”经费预算合计17400元，较上年增加100元，增长</w:t>
      </w:r>
      <w:r>
        <w:rPr>
          <w:rFonts w:hint="eastAsia" w:ascii="仿宋_GB2312" w:hAnsi="sans-serif" w:eastAsia="仿宋_GB2312" w:cs="仿宋_GB2312"/>
          <w:i w:val="0"/>
          <w:iCs w:val="0"/>
          <w:caps w:val="0"/>
          <w:color w:val="000000"/>
          <w:spacing w:val="0"/>
          <w:sz w:val="30"/>
          <w:szCs w:val="30"/>
          <w:lang w:val="en-US" w:eastAsia="zh-CN"/>
        </w:rPr>
        <w:t>0.58</w:t>
      </w:r>
      <w:r>
        <w:rPr>
          <w:rFonts w:hint="eastAsia" w:ascii="仿宋_GB2312" w:hAnsi="sans-serif" w:eastAsia="仿宋_GB2312" w:cs="仿宋_GB2312"/>
          <w:i w:val="0"/>
          <w:iCs w:val="0"/>
          <w:caps w:val="0"/>
          <w:color w:val="000000"/>
          <w:spacing w:val="0"/>
          <w:sz w:val="30"/>
          <w:szCs w:val="30"/>
        </w:rPr>
        <w:t>%，具体变动情况如下：</w:t>
      </w:r>
    </w:p>
    <w:p w14:paraId="5E4ED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（一）因公出国（境）费</w:t>
      </w:r>
    </w:p>
    <w:p w14:paraId="06CE1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w:t>
      </w:r>
      <w:r>
        <w:rPr>
          <w:rFonts w:hint="default" w:ascii="Times New Roman" w:hAnsi="Times New Roman" w:eastAsia="sans-serif" w:cs="Times New Roman"/>
          <w:i w:val="0"/>
          <w:iCs w:val="0"/>
          <w:caps w:val="0"/>
          <w:color w:val="000000"/>
          <w:spacing w:val="0"/>
          <w:sz w:val="30"/>
          <w:szCs w:val="30"/>
        </w:rPr>
        <w:t>2025</w:t>
      </w:r>
      <w:r>
        <w:rPr>
          <w:rFonts w:hint="eastAsia" w:ascii="仿宋_GB2312" w:hAnsi="sans-serif" w:eastAsia="仿宋_GB2312" w:cs="仿宋_GB2312"/>
          <w:i w:val="0"/>
          <w:iCs w:val="0"/>
          <w:caps w:val="0"/>
          <w:color w:val="000000"/>
          <w:spacing w:val="0"/>
          <w:sz w:val="30"/>
          <w:szCs w:val="30"/>
        </w:rPr>
        <w:t>年因公出国（境）费预算为</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元，较上年增加</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元，增长</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，共计安排因公出国（境）团组</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个，因公出国（境）</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人次。</w:t>
      </w:r>
    </w:p>
    <w:p w14:paraId="18511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0"/>
          <w:szCs w:val="30"/>
        </w:rPr>
        <w:t>无因公出国（境）增减变化。</w:t>
      </w:r>
    </w:p>
    <w:p w14:paraId="3ADB4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（二）公务接待费</w:t>
      </w:r>
    </w:p>
    <w:p w14:paraId="7C2A7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编办2025年公务接待费预算为3000元，较上年增加0元，增长0%，国内公务接待批次为3次，共计接待25人次。</w:t>
      </w:r>
    </w:p>
    <w:p w14:paraId="60923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无公务接待增减变化。</w:t>
      </w:r>
    </w:p>
    <w:p w14:paraId="3488D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18"/>
          <w:szCs w:val="18"/>
        </w:rPr>
        <w:t> </w:t>
      </w:r>
    </w:p>
    <w:p w14:paraId="48921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（三）公务用车购置及运行维护费</w:t>
      </w:r>
    </w:p>
    <w:p w14:paraId="67058A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编办2025年公务用车购置及运行维护费为14400元，较上年增加100元，增长</w:t>
      </w:r>
      <w:r>
        <w:rPr>
          <w:rFonts w:hint="eastAsia" w:ascii="仿宋_GB2312" w:hAnsi="sans-serif" w:eastAsia="仿宋_GB2312" w:cs="仿宋_GB2312"/>
          <w:i w:val="0"/>
          <w:iCs w:val="0"/>
          <w:caps w:val="0"/>
          <w:color w:val="000000"/>
          <w:spacing w:val="0"/>
          <w:sz w:val="30"/>
          <w:szCs w:val="30"/>
          <w:lang w:val="en-US" w:eastAsia="zh-CN"/>
        </w:rPr>
        <w:t>0.7</w:t>
      </w:r>
      <w:r>
        <w:rPr>
          <w:rFonts w:hint="eastAsia" w:ascii="仿宋_GB2312" w:hAnsi="sans-serif" w:eastAsia="仿宋_GB2312" w:cs="仿宋_GB2312"/>
          <w:i w:val="0"/>
          <w:iCs w:val="0"/>
          <w:caps w:val="0"/>
          <w:color w:val="000000"/>
          <w:spacing w:val="0"/>
          <w:sz w:val="30"/>
          <w:szCs w:val="30"/>
        </w:rPr>
        <w:t>%。其中：公务用车购置费0元，较上年增加0元，增长0%；公务用车运行维护费</w:t>
      </w:r>
      <w:r>
        <w:rPr>
          <w:rFonts w:hint="eastAsia" w:ascii="仿宋_GB2312" w:hAnsi="sans-serif" w:eastAsia="仿宋_GB2312" w:cs="仿宋_GB2312"/>
          <w:i w:val="0"/>
          <w:iCs w:val="0"/>
          <w:caps w:val="0"/>
          <w:color w:val="000000"/>
          <w:spacing w:val="0"/>
          <w:sz w:val="30"/>
          <w:szCs w:val="30"/>
          <w:lang w:val="en-US" w:eastAsia="zh-CN"/>
        </w:rPr>
        <w:t>14400</w:t>
      </w:r>
      <w:r>
        <w:rPr>
          <w:rFonts w:hint="eastAsia" w:ascii="仿宋_GB2312" w:hAnsi="sans-serif" w:eastAsia="仿宋_GB2312" w:cs="仿宋_GB2312"/>
          <w:i w:val="0"/>
          <w:iCs w:val="0"/>
          <w:caps w:val="0"/>
          <w:color w:val="000000"/>
          <w:spacing w:val="0"/>
          <w:sz w:val="30"/>
          <w:szCs w:val="30"/>
        </w:rPr>
        <w:t>元，较上年增加100元，增长</w:t>
      </w:r>
      <w:r>
        <w:rPr>
          <w:rFonts w:hint="eastAsia" w:ascii="仿宋_GB2312" w:hAnsi="sans-serif" w:eastAsia="仿宋_GB2312" w:cs="仿宋_GB2312"/>
          <w:i w:val="0"/>
          <w:iCs w:val="0"/>
          <w:caps w:val="0"/>
          <w:color w:val="000000"/>
          <w:spacing w:val="0"/>
          <w:sz w:val="30"/>
          <w:szCs w:val="30"/>
          <w:lang w:val="en-US" w:eastAsia="zh-CN"/>
        </w:rPr>
        <w:t>0.7</w:t>
      </w:r>
      <w:r>
        <w:rPr>
          <w:rFonts w:hint="eastAsia" w:ascii="仿宋_GB2312" w:hAnsi="sans-serif" w:eastAsia="仿宋_GB2312" w:cs="仿宋_GB2312"/>
          <w:i w:val="0"/>
          <w:iCs w:val="0"/>
          <w:caps w:val="0"/>
          <w:color w:val="000000"/>
          <w:spacing w:val="0"/>
          <w:sz w:val="30"/>
          <w:szCs w:val="30"/>
        </w:rPr>
        <w:t>%。共计购置公务用车0辆，年末公务用车保有量为1辆。</w:t>
      </w:r>
    </w:p>
    <w:p w14:paraId="55533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rPr>
        <w:t>公务用车运行维护费增加，主要是财政在预算批复时按节俭原则调减后又按实际进行补增。</w:t>
      </w:r>
    </w:p>
    <w:p w14:paraId="1C186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ascii="楷体" w:hAnsi="楷体" w:eastAsia="楷体" w:cs="楷体"/>
          <w:i w:val="0"/>
          <w:iCs w:val="0"/>
          <w:caps w:val="0"/>
          <w:color w:val="000000"/>
          <w:spacing w:val="0"/>
          <w:sz w:val="31"/>
          <w:szCs w:val="31"/>
        </w:rPr>
        <w:t> </w:t>
      </w:r>
    </w:p>
    <w:p w14:paraId="72E93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八、重点项目预算绩效目标情况</w:t>
      </w:r>
    </w:p>
    <w:p w14:paraId="6D362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eastAsia" w:ascii="sans-serif" w:hAnsi="sans-serif" w:eastAsia="仿宋_GB2312" w:cs="sans-serif"/>
          <w:i w:val="0"/>
          <w:iCs w:val="0"/>
          <w:caps w:val="0"/>
          <w:color w:val="000000"/>
          <w:spacing w:val="0"/>
          <w:sz w:val="30"/>
          <w:szCs w:val="30"/>
          <w:lang w:eastAsia="zh-CN"/>
        </w:rPr>
      </w:pPr>
      <w:r>
        <w:rPr>
          <w:rFonts w:hint="eastAsia" w:ascii="仿宋_GB2312" w:hAnsi="sans-serif" w:eastAsia="仿宋_GB2312" w:cs="仿宋_GB2312"/>
          <w:i w:val="0"/>
          <w:iCs w:val="0"/>
          <w:caps w:val="0"/>
          <w:color w:val="000000"/>
          <w:spacing w:val="0"/>
          <w:sz w:val="30"/>
          <w:szCs w:val="30"/>
        </w:rPr>
        <w:t>编办2025年无财政部门确定的重点项目，故无重点项目预算绩效目标公开</w:t>
      </w:r>
      <w:r>
        <w:rPr>
          <w:rFonts w:hint="eastAsia" w:ascii="仿宋_GB2312" w:hAnsi="sans-serif" w:eastAsia="仿宋_GB2312" w:cs="仿宋_GB2312"/>
          <w:i w:val="0"/>
          <w:iCs w:val="0"/>
          <w:caps w:val="0"/>
          <w:color w:val="000000"/>
          <w:spacing w:val="0"/>
          <w:sz w:val="30"/>
          <w:szCs w:val="30"/>
          <w:lang w:eastAsia="zh-CN"/>
        </w:rPr>
        <w:t>。</w:t>
      </w:r>
    </w:p>
    <w:p w14:paraId="5F250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九、其他公开信息</w:t>
      </w:r>
    </w:p>
    <w:p w14:paraId="5C27C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（一）专业名词解释</w:t>
      </w:r>
    </w:p>
    <w:p w14:paraId="08C7B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“三公”经费：是指财政拨款支出安排的出国（境）费、车辆购置及运行费、公务接待费这三项经费。</w:t>
      </w:r>
    </w:p>
    <w:p w14:paraId="473E1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14:paraId="380DC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机关运行经费:指行政单位和参照公务员法管理的事业单位使用一般公共预算财政拨款安排的基本支出中的日常公用经费支出。</w:t>
      </w:r>
    </w:p>
    <w:p w14:paraId="22A47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（二）机关运行经费安排变化情况及原因说明</w:t>
      </w:r>
    </w:p>
    <w:p w14:paraId="5B8B6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rPr>
        <w:t>编办2025年机关运行经费安排75600元，与上年对比减少了0元，主要原因2025年财政施行预算定额经费预算。</w:t>
      </w:r>
    </w:p>
    <w:p w14:paraId="0D874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（三）国有资产占有使用情况</w:t>
      </w:r>
    </w:p>
    <w:p w14:paraId="59908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00"/>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截至2024年12月31日，编办资产总额155165.42元，其中，流动资产11477.46元，固定资产</w:t>
      </w:r>
      <w:r>
        <w:rPr>
          <w:rFonts w:hint="eastAsia" w:ascii="仿宋_GB2312" w:hAnsi="sans-serif" w:eastAsia="仿宋_GB2312" w:cs="仿宋_GB2312"/>
          <w:i w:val="0"/>
          <w:iCs w:val="0"/>
          <w:caps w:val="0"/>
          <w:color w:val="000000"/>
          <w:spacing w:val="0"/>
          <w:sz w:val="30"/>
          <w:szCs w:val="30"/>
          <w:lang w:val="en-US" w:eastAsia="zh-CN"/>
        </w:rPr>
        <w:t>136396.30</w:t>
      </w:r>
      <w:r>
        <w:rPr>
          <w:rFonts w:hint="eastAsia" w:ascii="仿宋_GB2312" w:hAnsi="sans-serif" w:eastAsia="仿宋_GB2312" w:cs="仿宋_GB2312"/>
          <w:i w:val="0"/>
          <w:iCs w:val="0"/>
          <w:caps w:val="0"/>
          <w:color w:val="000000"/>
          <w:spacing w:val="0"/>
          <w:sz w:val="30"/>
          <w:szCs w:val="30"/>
        </w:rPr>
        <w:t>元，对外投资及有价证券0元，在建工程0元，无形资产</w:t>
      </w:r>
      <w:r>
        <w:rPr>
          <w:rFonts w:hint="eastAsia" w:ascii="仿宋_GB2312" w:hAnsi="sans-serif" w:eastAsia="仿宋_GB2312" w:cs="仿宋_GB2312"/>
          <w:i w:val="0"/>
          <w:iCs w:val="0"/>
          <w:caps w:val="0"/>
          <w:color w:val="000000"/>
          <w:spacing w:val="0"/>
          <w:sz w:val="30"/>
          <w:szCs w:val="30"/>
          <w:lang w:val="en-US" w:eastAsia="zh-CN"/>
        </w:rPr>
        <w:t>7291.66</w:t>
      </w:r>
      <w:r>
        <w:rPr>
          <w:rFonts w:hint="eastAsia" w:ascii="仿宋_GB2312" w:hAnsi="sans-serif" w:eastAsia="仿宋_GB2312" w:cs="仿宋_GB2312"/>
          <w:i w:val="0"/>
          <w:iCs w:val="0"/>
          <w:caps w:val="0"/>
          <w:color w:val="000000"/>
          <w:spacing w:val="0"/>
          <w:sz w:val="30"/>
          <w:szCs w:val="30"/>
        </w:rPr>
        <w:t>元，其他资产0元。与上年相比，本年资产总额增加26700元，其中固定资产增加19200元。无形资产增加7500元，处置房屋建筑物0平方米，账面原值0元；处置车辆0辆，账面原值0元；报废报损资产0项，账面原值0元，实现资产处置收入0元；资产使用收入0元，其中出租资产0平方米，资产出租收入0元。鉴于截至2024年12月31日的国有资产占有使用精准数据，需在完成2024年决算编制后才能汇总，此处公开为2025年1月资产月报数。</w:t>
      </w:r>
    </w:p>
    <w:p w14:paraId="297FA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18"/>
          <w:szCs w:val="18"/>
        </w:rPr>
        <w:t> </w:t>
      </w:r>
    </w:p>
    <w:p w14:paraId="07F04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18"/>
          <w:szCs w:val="18"/>
        </w:rPr>
        <w:t>监督索引号</w:t>
      </w:r>
      <w:r>
        <w:rPr>
          <w:rStyle w:val="6"/>
          <w:rFonts w:hint="default" w:ascii="Arial" w:hAnsi="Arial" w:eastAsia="sans-serif" w:cs="Arial"/>
          <w:i w:val="0"/>
          <w:iCs w:val="0"/>
          <w:caps w:val="0"/>
          <w:color w:val="000000"/>
          <w:spacing w:val="0"/>
          <w:sz w:val="18"/>
          <w:szCs w:val="18"/>
        </w:rPr>
        <w:t>53342200122500111</w:t>
      </w:r>
    </w:p>
    <w:bookmarkEnd w:id="0"/>
    <w:p w14:paraId="085EAB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A39C03-DEC7-4A28-852A-D3820F062D40}"/>
  </w:font>
  <w:font w:name="黑体">
    <w:panose1 w:val="02010600030101010101"/>
    <w:charset w:val="86"/>
    <w:family w:val="auto"/>
    <w:pitch w:val="default"/>
    <w:sig w:usb0="800002BF" w:usb1="38CF7CFA" w:usb2="00000016" w:usb3="00000000" w:csb0="00040001" w:csb1="00000000"/>
    <w:embedRegular r:id="rId2" w:fontKey="{440BE328-97F7-446F-B157-8195B7F362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embedRegular r:id="rId3" w:fontKey="{AC5330E0-CA4F-4CDE-8455-C4BFE3C1EE8A}"/>
  </w:font>
  <w:font w:name="GENISO">
    <w:altName w:val="Segoe UI Semilight"/>
    <w:panose1 w:val="02000400000000000000"/>
    <w:charset w:val="00"/>
    <w:family w:val="auto"/>
    <w:pitch w:val="default"/>
    <w:sig w:usb0="00000000" w:usb1="00000000" w:usb2="00000040" w:usb3="00000000" w:csb0="000001FF" w:csb1="00000000"/>
  </w:font>
  <w:font w:name="微软雅黑">
    <w:panose1 w:val="020B0503020204020204"/>
    <w:charset w:val="86"/>
    <w:family w:val="auto"/>
    <w:pitch w:val="default"/>
    <w:sig w:usb0="80000287" w:usb1="2ACF3C50" w:usb2="00000016" w:usb3="00000000" w:csb0="0004001F" w:csb1="00000000"/>
    <w:embedRegular r:id="rId4" w:fontKey="{30DFC470-D6AF-4C52-86F5-9D2D354C3C04}"/>
  </w:font>
  <w:font w:name="Arial Unicode MS">
    <w:panose1 w:val="020B0604020202020204"/>
    <w:charset w:val="86"/>
    <w:family w:val="auto"/>
    <w:pitch w:val="default"/>
    <w:sig w:usb0="FFFFFFFF" w:usb1="E9FFFFFF" w:usb2="0000003F" w:usb3="00000000" w:csb0="603F01FF" w:csb1="FFFF0000"/>
    <w:embedRegular r:id="rId5" w:fontKey="{8ECEACD7-4480-40C0-86C5-FF8F5A96B8D8}"/>
  </w:font>
  <w:font w:name="仿宋_GB2312">
    <w:panose1 w:val="02010609030101010101"/>
    <w:charset w:val="86"/>
    <w:family w:val="auto"/>
    <w:pitch w:val="default"/>
    <w:sig w:usb0="00000001" w:usb1="080E0000" w:usb2="00000000" w:usb3="00000000" w:csb0="00040000" w:csb1="00000000"/>
    <w:embedRegular r:id="rId6" w:fontKey="{92FD39B9-48B4-4977-8EBE-859D59D4BA7B}"/>
  </w:font>
  <w:font w:name="方正黑体_GBK">
    <w:panose1 w:val="03000509000000000000"/>
    <w:charset w:val="86"/>
    <w:family w:val="auto"/>
    <w:pitch w:val="default"/>
    <w:sig w:usb0="00000001" w:usb1="080E0000" w:usb2="00000000" w:usb3="00000000" w:csb0="00040000" w:csb1="00000000"/>
    <w:embedRegular r:id="rId7" w:fontKey="{F2F4793F-86A5-4DCF-91D4-12890B56E1A9}"/>
  </w:font>
  <w:font w:name="楷体_GB2312">
    <w:panose1 w:val="02010609030101010101"/>
    <w:charset w:val="86"/>
    <w:family w:val="auto"/>
    <w:pitch w:val="default"/>
    <w:sig w:usb0="00000001" w:usb1="080E0000" w:usb2="00000000" w:usb3="00000000" w:csb0="00040000" w:csb1="00000000"/>
    <w:embedRegular r:id="rId8" w:fontKey="{ACDEBA4D-8624-4020-ACEB-E0DB65A68B65}"/>
  </w:font>
  <w:font w:name="方正仿宋_GB2312">
    <w:altName w:val="仿宋"/>
    <w:panose1 w:val="02000000000000000000"/>
    <w:charset w:val="86"/>
    <w:family w:val="auto"/>
    <w:pitch w:val="default"/>
    <w:sig w:usb0="00000000" w:usb1="00000000" w:usb2="00000012" w:usb3="00000000" w:csb0="00040001" w:csb1="00000000"/>
    <w:embedRegular r:id="rId9" w:fontKey="{5C6A5EB8-E1EB-4CBA-B833-DDEB2C2B3497}"/>
  </w:font>
  <w:font w:name="楷体">
    <w:panose1 w:val="02010609060101010101"/>
    <w:charset w:val="86"/>
    <w:family w:val="auto"/>
    <w:pitch w:val="default"/>
    <w:sig w:usb0="800002BF" w:usb1="38CF7CFA" w:usb2="00000016" w:usb3="00000000" w:csb0="00040001" w:csb1="00000000"/>
    <w:embedRegular r:id="rId10" w:fontKey="{8F7E13BA-3E98-461C-8B89-82CD8850A34A}"/>
  </w:font>
  <w:font w:name="Segoe Print">
    <w:panose1 w:val="02000600000000000000"/>
    <w:charset w:val="00"/>
    <w:family w:val="auto"/>
    <w:pitch w:val="default"/>
    <w:sig w:usb0="0000028F" w:usb1="00000000" w:usb2="00000000" w:usb3="00000000" w:csb0="2000009F" w:csb1="47010000"/>
  </w:font>
  <w:font w:name="WPSEMBED1">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796CC"/>
    <w:multiLevelType w:val="singleLevel"/>
    <w:tmpl w:val="556796C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YjkzN2I4MDQxYzhhZjlkOWE4ZjY0ZjY1ZDgwZWEifQ=="/>
  </w:docVars>
  <w:rsids>
    <w:rsidRoot w:val="00AF6481"/>
    <w:rsid w:val="00AF6481"/>
    <w:rsid w:val="10DE1176"/>
    <w:rsid w:val="147F6DAD"/>
    <w:rsid w:val="14A7136B"/>
    <w:rsid w:val="1A50725A"/>
    <w:rsid w:val="2190618E"/>
    <w:rsid w:val="243742E9"/>
    <w:rsid w:val="288E0F4E"/>
    <w:rsid w:val="334B78BC"/>
    <w:rsid w:val="36140CE4"/>
    <w:rsid w:val="3E0B0C1F"/>
    <w:rsid w:val="45C543A0"/>
    <w:rsid w:val="4A435587"/>
    <w:rsid w:val="4D021AC5"/>
    <w:rsid w:val="6037544B"/>
    <w:rsid w:val="6277630D"/>
    <w:rsid w:val="714C3CF5"/>
    <w:rsid w:val="72D54D7C"/>
    <w:rsid w:val="7C8C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10</Pages>
  <Words>401</Words>
  <Characters>426</Characters>
  <Lines>0</Lines>
  <Paragraphs>0</Paragraphs>
  <TotalTime>19</TotalTime>
  <ScaleCrop>false</ScaleCrop>
  <LinksUpToDate>false</LinksUpToDate>
  <CharactersWithSpaces>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2025-03-06T03:06:00Z</dcterms:created>
  <dc:creator>巴三拉木</dc:creator>
  <cp:lastModifiedBy>李金妍</cp:lastModifiedBy>
  <dcterms:modified xsi:type="dcterms:W3CDTF">2026-01-21T03:04:53Z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026CED3C4BA34D45941E56D830CFF294_11</vt:lpwstr>
  </property>
  <property fmtid="{D5CDD505-2E9C-101B-9397-08002B2CF9AE}" pid="4" name="KSOTemplateDocerSaveRecord">
    <vt:lpwstr>eyJoZGlkIjoiZmUzZTFmODU1NmY3ODM0NWJmMjY3OGFhNGMyY2JhY2UiLCJ1c2VySWQiOiIxNTI0MTEyMTMxIn0=</vt:lpwstr>
  </property>
</Properties>
</file>