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99" w:rsidRPr="00354899" w:rsidRDefault="00354899" w:rsidP="00354899">
      <w:pPr>
        <w:widowControl/>
        <w:shd w:val="clear" w:color="auto" w:fill="FFFFFF"/>
        <w:jc w:val="center"/>
        <w:outlineLvl w:val="0"/>
        <w:rPr>
          <w:rFonts w:ascii="Arial" w:eastAsia="宋体" w:hAnsi="Arial" w:cs="Arial"/>
          <w:color w:val="000000"/>
          <w:kern w:val="36"/>
          <w:sz w:val="15"/>
          <w:szCs w:val="15"/>
        </w:rPr>
      </w:pPr>
      <w:r w:rsidRPr="00354899">
        <w:rPr>
          <w:rFonts w:ascii="Arial" w:eastAsia="宋体" w:hAnsi="Arial" w:cs="Arial"/>
          <w:color w:val="333333"/>
          <w:kern w:val="36"/>
          <w:sz w:val="38"/>
        </w:rPr>
        <w:t>优化营商环境条例</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《优化营商环境条例》是为认真贯彻落实党中央、国务院关于深化</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放管服</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改革、优化营商环境的决策部署，推动政府职能深刻转变，加快营造稳定公平透明、可预期的营商环境，更大激发市场活力和社会创造力而制定的法规。</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2019</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10</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23</w:t>
      </w:r>
      <w:r w:rsidRPr="00354899">
        <w:rPr>
          <w:rFonts w:ascii="Arial" w:eastAsia="宋体" w:hAnsi="Arial" w:cs="Arial"/>
          <w:color w:val="333333"/>
          <w:kern w:val="0"/>
          <w:sz w:val="18"/>
          <w:szCs w:val="18"/>
        </w:rPr>
        <w:t>日，国务院总理李克强日前签署国务院令，公布《优化营商环境条例》（以下简称《条例》），自</w:t>
      </w:r>
      <w:r w:rsidRPr="00354899">
        <w:rPr>
          <w:rFonts w:ascii="Arial" w:eastAsia="宋体" w:hAnsi="Arial" w:cs="Arial"/>
          <w:color w:val="333333"/>
          <w:kern w:val="0"/>
          <w:sz w:val="18"/>
          <w:szCs w:val="18"/>
        </w:rPr>
        <w:t>2020</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1</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1</w:t>
      </w:r>
      <w:r w:rsidRPr="00354899">
        <w:rPr>
          <w:rFonts w:ascii="Arial" w:eastAsia="宋体" w:hAnsi="Arial" w:cs="Arial"/>
          <w:color w:val="333333"/>
          <w:kern w:val="0"/>
          <w:sz w:val="18"/>
          <w:szCs w:val="18"/>
        </w:rPr>
        <w:t>日起施行。</w:t>
      </w:r>
    </w:p>
    <w:tbl>
      <w:tblPr>
        <w:tblW w:w="10093" w:type="dxa"/>
        <w:tblBorders>
          <w:top w:val="single" w:sz="4" w:space="0" w:color="E5E5E5"/>
          <w:left w:val="single" w:sz="4" w:space="0" w:color="E5E5E5"/>
          <w:bottom w:val="single" w:sz="4" w:space="0" w:color="E5E5E5"/>
          <w:right w:val="single" w:sz="4" w:space="0" w:color="E5E5E5"/>
        </w:tblBorders>
        <w:tblCellMar>
          <w:left w:w="0" w:type="dxa"/>
          <w:right w:w="0" w:type="dxa"/>
        </w:tblCellMar>
        <w:tblLook w:val="04A0"/>
      </w:tblPr>
      <w:tblGrid>
        <w:gridCol w:w="1001"/>
        <w:gridCol w:w="4546"/>
        <w:gridCol w:w="4546"/>
      </w:tblGrid>
      <w:tr w:rsidR="00354899" w:rsidRPr="00354899" w:rsidTr="00354899">
        <w:tc>
          <w:tcPr>
            <w:tcW w:w="1002" w:type="dxa"/>
            <w:shd w:val="clear" w:color="auto" w:fill="F4F4F4"/>
            <w:vAlign w:val="center"/>
            <w:hideMark/>
          </w:tcPr>
          <w:p w:rsidR="00354899" w:rsidRPr="00354899" w:rsidRDefault="00354899" w:rsidP="00354899">
            <w:pPr>
              <w:widowControl/>
              <w:jc w:val="center"/>
              <w:rPr>
                <w:rFonts w:ascii="微软雅黑" w:eastAsia="微软雅黑" w:hAnsi="微软雅黑" w:cs="宋体"/>
                <w:color w:val="222222"/>
                <w:kern w:val="0"/>
                <w:sz w:val="23"/>
                <w:szCs w:val="23"/>
              </w:rPr>
            </w:pPr>
          </w:p>
        </w:tc>
        <w:tc>
          <w:tcPr>
            <w:tcW w:w="0" w:type="auto"/>
            <w:tcBorders>
              <w:left w:val="single" w:sz="4" w:space="0" w:color="E5E5E5"/>
            </w:tcBorders>
            <w:tcMar>
              <w:top w:w="175" w:type="dxa"/>
              <w:left w:w="63" w:type="dxa"/>
              <w:bottom w:w="175" w:type="dxa"/>
              <w:right w:w="188" w:type="dxa"/>
            </w:tcMar>
            <w:hideMark/>
          </w:tcPr>
          <w:p w:rsidR="00354899" w:rsidRPr="00354899" w:rsidRDefault="00354899" w:rsidP="00354899">
            <w:pPr>
              <w:widowControl/>
              <w:jc w:val="left"/>
              <w:rPr>
                <w:rFonts w:ascii="微软雅黑" w:eastAsia="微软雅黑" w:hAnsi="微软雅黑" w:cs="宋体"/>
                <w:kern w:val="0"/>
                <w:sz w:val="23"/>
                <w:szCs w:val="23"/>
              </w:rPr>
            </w:pPr>
          </w:p>
        </w:tc>
        <w:tc>
          <w:tcPr>
            <w:tcW w:w="0" w:type="auto"/>
            <w:tcBorders>
              <w:left w:val="single" w:sz="4" w:space="0" w:color="E5E5E5"/>
            </w:tcBorders>
            <w:tcMar>
              <w:top w:w="175" w:type="dxa"/>
              <w:left w:w="63" w:type="dxa"/>
              <w:bottom w:w="175" w:type="dxa"/>
              <w:right w:w="188" w:type="dxa"/>
            </w:tcMar>
            <w:hideMark/>
          </w:tcPr>
          <w:p w:rsidR="00354899" w:rsidRPr="00354899" w:rsidRDefault="00354899" w:rsidP="00354899">
            <w:pPr>
              <w:widowControl/>
              <w:jc w:val="left"/>
              <w:rPr>
                <w:rFonts w:ascii="微软雅黑" w:eastAsia="微软雅黑" w:hAnsi="微软雅黑" w:cs="宋体"/>
                <w:kern w:val="0"/>
                <w:sz w:val="23"/>
                <w:szCs w:val="23"/>
              </w:rPr>
            </w:pPr>
          </w:p>
        </w:tc>
      </w:tr>
    </w:tbl>
    <w:bookmarkStart w:id="0" w:name="28834304-30299535-1"/>
    <w:bookmarkEnd w:id="0"/>
    <w:p w:rsidR="00354899" w:rsidRPr="00354899" w:rsidRDefault="00354899" w:rsidP="00354899">
      <w:pPr>
        <w:widowControl/>
        <w:pBdr>
          <w:left w:val="single" w:sz="48" w:space="0" w:color="37AB2F"/>
        </w:pBdr>
        <w:shd w:val="clear" w:color="auto" w:fill="FFFFFF"/>
        <w:spacing w:line="275" w:lineRule="atLeast"/>
        <w:ind w:left="-376" w:firstLine="250"/>
        <w:jc w:val="left"/>
        <w:outlineLvl w:val="1"/>
        <w:rPr>
          <w:rFonts w:ascii="microsoft yahei" w:eastAsia="宋体" w:hAnsi="microsoft yahei" w:cs="Arial"/>
          <w:color w:val="000000"/>
          <w:kern w:val="0"/>
          <w:sz w:val="28"/>
          <w:szCs w:val="28"/>
        </w:rPr>
      </w:pPr>
      <w:r w:rsidRPr="00354899">
        <w:rPr>
          <w:rFonts w:ascii="microsoft yahei" w:eastAsia="宋体" w:hAnsi="microsoft yahei" w:cs="Arial" w:hint="eastAsia"/>
          <w:color w:val="000000"/>
          <w:kern w:val="0"/>
          <w:sz w:val="28"/>
          <w:szCs w:val="28"/>
        </w:rPr>
        <w:fldChar w:fldCharType="begin"/>
      </w:r>
      <w:r w:rsidRPr="00354899">
        <w:rPr>
          <w:rFonts w:ascii="microsoft yahei" w:eastAsia="宋体" w:hAnsi="microsoft yahei" w:cs="Arial" w:hint="eastAsia"/>
          <w:color w:val="000000"/>
          <w:kern w:val="0"/>
          <w:sz w:val="28"/>
          <w:szCs w:val="28"/>
        </w:rPr>
        <w:instrText xml:space="preserve"> HYPERLINK "https://baike.so.com/doc/28834304-30299535.html" </w:instrText>
      </w:r>
      <w:r w:rsidRPr="00354899">
        <w:rPr>
          <w:rFonts w:ascii="microsoft yahei" w:eastAsia="宋体" w:hAnsi="microsoft yahei" w:cs="Arial" w:hint="eastAsia"/>
          <w:color w:val="000000"/>
          <w:kern w:val="0"/>
          <w:sz w:val="28"/>
          <w:szCs w:val="28"/>
        </w:rPr>
        <w:fldChar w:fldCharType="separate"/>
      </w:r>
      <w:r w:rsidRPr="00354899">
        <w:rPr>
          <w:rFonts w:ascii="microsoft yahei" w:eastAsia="宋体" w:hAnsi="microsoft yahei" w:cs="Arial"/>
          <w:color w:val="0000FF"/>
          <w:kern w:val="0"/>
          <w:sz w:val="2"/>
          <w:u w:val="single"/>
        </w:rPr>
        <w:t>折叠</w:t>
      </w:r>
      <w:r w:rsidRPr="00354899">
        <w:rPr>
          <w:rFonts w:ascii="microsoft yahei" w:eastAsia="宋体" w:hAnsi="microsoft yahei" w:cs="Arial" w:hint="eastAsia"/>
          <w:color w:val="000000"/>
          <w:kern w:val="0"/>
          <w:sz w:val="28"/>
          <w:szCs w:val="28"/>
        </w:rPr>
        <w:fldChar w:fldCharType="end"/>
      </w:r>
      <w:hyperlink r:id="rId6" w:history="1">
        <w:r w:rsidRPr="00354899">
          <w:rPr>
            <w:rFonts w:ascii="simsun" w:eastAsia="宋体" w:hAnsi="simsun" w:cs="Arial"/>
            <w:color w:val="319818"/>
            <w:kern w:val="0"/>
            <w:sz w:val="15"/>
            <w:u w:val="single"/>
          </w:rPr>
          <w:t>编辑本段</w:t>
        </w:r>
      </w:hyperlink>
      <w:r w:rsidRPr="00354899">
        <w:rPr>
          <w:rFonts w:ascii="microsoft yahei" w:eastAsia="宋体" w:hAnsi="microsoft yahei" w:cs="Arial"/>
          <w:color w:val="000000"/>
          <w:kern w:val="0"/>
          <w:sz w:val="28"/>
          <w:szCs w:val="28"/>
        </w:rPr>
        <w:t>颁布实施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2019</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7</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14</w:t>
      </w:r>
      <w:r w:rsidRPr="00354899">
        <w:rPr>
          <w:rFonts w:ascii="Arial" w:eastAsia="宋体" w:hAnsi="Arial" w:cs="Arial"/>
          <w:color w:val="333333"/>
          <w:kern w:val="0"/>
          <w:sz w:val="18"/>
          <w:szCs w:val="18"/>
        </w:rPr>
        <w:t>日，国家发展改革委牵头会同有关部门研究起草了《优化营商环境条例（征求意见稿）》，向社会公开征求意见。</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2019</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10</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8</w:t>
      </w:r>
      <w:r w:rsidRPr="00354899">
        <w:rPr>
          <w:rFonts w:ascii="Arial" w:eastAsia="宋体" w:hAnsi="Arial" w:cs="Arial"/>
          <w:color w:val="333333"/>
          <w:kern w:val="0"/>
          <w:sz w:val="18"/>
          <w:szCs w:val="18"/>
        </w:rPr>
        <w:t>日，国务院总理李克强主持召开国务院常务会议，审议通过《优化营商环境条例（草案）》，以政府立法为各类市场主体投资兴业提供制度保障。</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2019</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10</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23</w:t>
      </w:r>
      <w:r w:rsidRPr="00354899">
        <w:rPr>
          <w:rFonts w:ascii="Arial" w:eastAsia="宋体" w:hAnsi="Arial" w:cs="Arial"/>
          <w:color w:val="333333"/>
          <w:kern w:val="0"/>
          <w:sz w:val="18"/>
          <w:szCs w:val="18"/>
        </w:rPr>
        <w:t>日，新华社北京电，国务院总理李克强签署国务院令，公布《优化营商环境条例》，自</w:t>
      </w:r>
      <w:r w:rsidRPr="00354899">
        <w:rPr>
          <w:rFonts w:ascii="Arial" w:eastAsia="宋体" w:hAnsi="Arial" w:cs="Arial"/>
          <w:color w:val="333333"/>
          <w:kern w:val="0"/>
          <w:sz w:val="18"/>
          <w:szCs w:val="18"/>
        </w:rPr>
        <w:t>2020</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1</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1</w:t>
      </w:r>
      <w:r w:rsidRPr="00354899">
        <w:rPr>
          <w:rFonts w:ascii="Arial" w:eastAsia="宋体" w:hAnsi="Arial" w:cs="Arial"/>
          <w:color w:val="333333"/>
          <w:kern w:val="0"/>
          <w:sz w:val="18"/>
          <w:szCs w:val="18"/>
        </w:rPr>
        <w:t>日起施行。</w:t>
      </w:r>
      <w:bookmarkStart w:id="1" w:name="refer_28834304-30299535-17246586"/>
      <w:r w:rsidRPr="00354899">
        <w:rPr>
          <w:rFonts w:ascii="Arial" w:eastAsia="宋体" w:hAnsi="Arial" w:cs="Arial"/>
          <w:color w:val="333333"/>
          <w:kern w:val="0"/>
          <w:sz w:val="18"/>
          <w:szCs w:val="18"/>
        </w:rPr>
        <w:fldChar w:fldCharType="begin"/>
      </w:r>
      <w:r w:rsidRPr="00354899">
        <w:rPr>
          <w:rFonts w:ascii="Arial" w:eastAsia="宋体" w:hAnsi="Arial" w:cs="Arial"/>
          <w:color w:val="333333"/>
          <w:kern w:val="0"/>
          <w:sz w:val="18"/>
          <w:szCs w:val="18"/>
        </w:rPr>
        <w:instrText xml:space="preserve"> HYPERLINK "https://baike.so.com/doc/28834304-30299535.html" \l "refff_28834304-30299535-2" </w:instrText>
      </w:r>
      <w:r w:rsidRPr="00354899">
        <w:rPr>
          <w:rFonts w:ascii="Arial" w:eastAsia="宋体" w:hAnsi="Arial" w:cs="Arial"/>
          <w:color w:val="333333"/>
          <w:kern w:val="0"/>
          <w:sz w:val="18"/>
          <w:szCs w:val="18"/>
        </w:rPr>
        <w:fldChar w:fldCharType="separate"/>
      </w:r>
      <w:r w:rsidRPr="00354899">
        <w:rPr>
          <w:rFonts w:ascii="Arial" w:eastAsia="宋体" w:hAnsi="Arial" w:cs="Arial"/>
          <w:color w:val="3366CC"/>
          <w:kern w:val="0"/>
          <w:sz w:val="15"/>
          <w:u w:val="single"/>
        </w:rPr>
        <w:t>[2]</w:t>
      </w:r>
      <w:r w:rsidRPr="00354899">
        <w:rPr>
          <w:rFonts w:ascii="Arial" w:eastAsia="宋体" w:hAnsi="Arial" w:cs="Arial"/>
          <w:color w:val="333333"/>
          <w:kern w:val="0"/>
          <w:sz w:val="18"/>
          <w:szCs w:val="18"/>
        </w:rPr>
        <w:fldChar w:fldCharType="end"/>
      </w:r>
      <w:bookmarkEnd w:id="1"/>
    </w:p>
    <w:bookmarkStart w:id="2" w:name="28834304-30299535-2"/>
    <w:bookmarkEnd w:id="2"/>
    <w:p w:rsidR="00354899" w:rsidRPr="00354899" w:rsidRDefault="00354899" w:rsidP="00354899">
      <w:pPr>
        <w:widowControl/>
        <w:pBdr>
          <w:left w:val="single" w:sz="48" w:space="0" w:color="37AB2F"/>
        </w:pBdr>
        <w:shd w:val="clear" w:color="auto" w:fill="FFFFFF"/>
        <w:spacing w:line="275" w:lineRule="atLeast"/>
        <w:ind w:left="-376" w:firstLine="250"/>
        <w:jc w:val="left"/>
        <w:outlineLvl w:val="1"/>
        <w:rPr>
          <w:rFonts w:ascii="microsoft yahei" w:eastAsia="宋体" w:hAnsi="microsoft yahei" w:cs="Arial"/>
          <w:color w:val="000000"/>
          <w:kern w:val="0"/>
          <w:sz w:val="28"/>
          <w:szCs w:val="28"/>
        </w:rPr>
      </w:pPr>
      <w:r w:rsidRPr="00354899">
        <w:rPr>
          <w:rFonts w:ascii="microsoft yahei" w:eastAsia="宋体" w:hAnsi="microsoft yahei" w:cs="Arial" w:hint="eastAsia"/>
          <w:color w:val="000000"/>
          <w:kern w:val="0"/>
          <w:sz w:val="28"/>
          <w:szCs w:val="28"/>
        </w:rPr>
        <w:fldChar w:fldCharType="begin"/>
      </w:r>
      <w:r w:rsidRPr="00354899">
        <w:rPr>
          <w:rFonts w:ascii="microsoft yahei" w:eastAsia="宋体" w:hAnsi="microsoft yahei" w:cs="Arial" w:hint="eastAsia"/>
          <w:color w:val="000000"/>
          <w:kern w:val="0"/>
          <w:sz w:val="28"/>
          <w:szCs w:val="28"/>
        </w:rPr>
        <w:instrText xml:space="preserve"> HYPERLINK "https://baike.so.com/doc/28834304-30299535.html" </w:instrText>
      </w:r>
      <w:r w:rsidRPr="00354899">
        <w:rPr>
          <w:rFonts w:ascii="microsoft yahei" w:eastAsia="宋体" w:hAnsi="microsoft yahei" w:cs="Arial" w:hint="eastAsia"/>
          <w:color w:val="000000"/>
          <w:kern w:val="0"/>
          <w:sz w:val="28"/>
          <w:szCs w:val="28"/>
        </w:rPr>
        <w:fldChar w:fldCharType="separate"/>
      </w:r>
      <w:r w:rsidRPr="00354899">
        <w:rPr>
          <w:rFonts w:ascii="microsoft yahei" w:eastAsia="宋体" w:hAnsi="microsoft yahei" w:cs="Arial"/>
          <w:color w:val="0000FF"/>
          <w:kern w:val="0"/>
          <w:sz w:val="2"/>
          <w:u w:val="single"/>
        </w:rPr>
        <w:t>折叠</w:t>
      </w:r>
      <w:r w:rsidRPr="00354899">
        <w:rPr>
          <w:rFonts w:ascii="microsoft yahei" w:eastAsia="宋体" w:hAnsi="microsoft yahei" w:cs="Arial" w:hint="eastAsia"/>
          <w:color w:val="000000"/>
          <w:kern w:val="0"/>
          <w:sz w:val="28"/>
          <w:szCs w:val="28"/>
        </w:rPr>
        <w:fldChar w:fldCharType="end"/>
      </w:r>
      <w:hyperlink r:id="rId7" w:history="1">
        <w:r w:rsidRPr="00354899">
          <w:rPr>
            <w:rFonts w:ascii="simsun" w:eastAsia="宋体" w:hAnsi="simsun" w:cs="Arial"/>
            <w:color w:val="319818"/>
            <w:kern w:val="0"/>
            <w:sz w:val="15"/>
            <w:u w:val="single"/>
          </w:rPr>
          <w:t>编辑本段</w:t>
        </w:r>
      </w:hyperlink>
      <w:r w:rsidRPr="00354899">
        <w:rPr>
          <w:rFonts w:ascii="microsoft yahei" w:eastAsia="宋体" w:hAnsi="microsoft yahei" w:cs="Arial"/>
          <w:color w:val="000000"/>
          <w:kern w:val="0"/>
          <w:sz w:val="28"/>
          <w:szCs w:val="28"/>
        </w:rPr>
        <w:t>条例全文</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第一章　总　则</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第一条　为了持续优化营商环境，不断解放和发展社会生产力，加快建设现代化经济体系，推动高质量发展，制定本条例。</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第二条　本条例所称营商环境，是指企业等市场主体在市场经济活动中所涉及的体制机制性因素和条件。</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第三条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各级人民政府及其部门应当坚持政务公开透明，以公开为常态、不公开为例外，全面推进决策、执行、管理、服务、结果公开。</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第五条　国家加快建立统一开放、竞争有序的现代市场体系，依法促进各类生产要素自由流动，保障各类市场主体公平参与市场竞争。</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第六条　国家鼓励、支持、引导非公有制经济发展，激发非公有制经济活力和创造力。</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国家进一步扩大对外开放，积极促进外商投资，平等对待内资企业、外商投资企业等各类市场主体。</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第七条　各级人民政府应当加强对优化营商环境工作的组织领导，完善优化营商环境的政策措施，建立健全统筹推进、督促落实优化营商环境工作的相关机制，及时协调、解决优化营商环境工作中的重大问题。</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县级以上人民政府有关部门应当按照职责分工，做好优化营商环境的相关工作。县级以上地方人民政府根据实际情况，可以明确优化营商环境工作的主管部门。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国家鼓励和支持各地区、各部门结合实际情况，在法治框架内积极探索原创性、差异化的优化营商环境具体措施；对探索中出现失误或者偏差，符合规定条件的，可以予以免责或者减轻责任。</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第八条　国家建立和完善以市场主体和社会公众满意度为导向的营商环境评价体系，发挥营商环境评价对优化营商环境的引领和督促作用。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开展营商环境评价，不得影响各地区、各部门正常工作，不得影响市场主体正常生产经营活动或者增加市场主体负担。</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任何单位不得利用营商环境评价谋取利益。</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第九条　市场主体应当遵守法律法规，恪守社会公德和商业道德，诚实守信、公平竞争，履行安全、质量、劳动者权益保护、消费者权益保护等方面的法定义务，在国际经贸活动中遵循国际通行规则。</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第二章　市场主体保护</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第十条　国家坚持权利平等、机会平等、规则平等，保障各种所有制经济平等受到法律保护。</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第十一条　市场主体依法享有经营自主权。对依法应当由市场主体自主决策的各类事项，任何单位和个人不得干预。</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第十二条　国家保障各类市场主体依法平等使用资金、技术、人力资源、土地使用权及其他自然资源等各类生产要素和公共服务资源。</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第十三条　招标投标和政府采购应当公开透明、公平公正，依法平等对待各类所有制和不同地区的市场主体，不得以不合理条件或者产品产地来源等进行限制或者排斥。</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政府有关部门应当加强招标投标和政府采购监管，依法纠正和查处违法违规行为。</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第十四条　国家依法保护市场主体的财产权和其他合法权益，保护企业经营者人身和财产安全。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严禁违反法定权限、条件、程序对市场主体的财产和企业经营者个人财产实施查封、冻结和扣押等行政强制措施；依法确需实施前述行政强制措施的，应当限定在所必需的范围内。</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禁止在法律、法规规定之外要求市场主体提供财力、物力或者人力的摊派行为。市场主体有权拒绝任何形式的摊派。</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第十五条　国家建立知识产权侵权惩罚性赔偿制度，推动建立知识产权快速协同保护机制，健全知识产权纠纷多元化解决机制和知识产权维权援助机制，加大对知识产权的保护力度。</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国家持续深化商标注册、专利申请便利化改革，提高商标注册、专利申请审查效率。</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第十六条　国家加大中小投资者权益保护力度，完善中小投资者权益保护机制，保障中小投资者的知情权、参与权，提升中小投资者维护合法权益的便利度。</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第十七条　除法律、法规另有规定外，市场主体有权自主决定加入或者退出行业协会商会等社会组织，任何单位和个人不得干预。</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除法律、法规另有规定外，任何单位和个人不得强制或者变相强制市场主体参加评比、达标、表彰、培训、考核、考试以及类似活动，不得借前述活动向市场主体收费或者变相收费。</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第十八条　国家推动建立全国统一的市场主体维权服务平台，为市场主体提供高效、便捷的维权服务。</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第三章　市场环境</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第十九条　国家持续深化商事制度改革，统一企业登记业务规范，统一数据标准和平台服务接口，采用统一社会信用代码进行登记管理。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国家推进</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证照分离</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政府有关部门应当按照国家有关规定，简化企业从申请设立到具备一般性经营条件所需办理的手续。在国家规定的企业开办时限内，各地区应当确定并公开具体办理时间。</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企业申请办理住所等相关变更登记的，有关部门应当依法及时办理，不得限制。除法律、法规、规章另有规定外，企业迁移后其持有的有效许可证件不再重复办理。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第二十条　国家持续放宽市场准入，并实行全国统一的市场准入负面清单制度。市场准入负面清单以外的领域，各类市场主体均可以依法平等进入。</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各地区、各部门不得另行制定市场准入性质的负面清单。</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第二十一条　政府有关部门应当加大反垄断和反不正当竞争执法力度，有效预防和制止市场经济活动中的垄断行为、不正当竞争行为以及滥用行政权力排除、限制竞争的行为，营造公平竞争的市场环境。</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第二十二条　国家建立健全统一开放、竞争有序的人力资源市场体系，打破城乡、地区、行业分割和身份、性别等歧视，促进人力资源有序社会性流动和合理配置。</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第二十三条　政府及其有关部门应当完善政策措施、强化创新服务，鼓励和支持市场主体拓展创新空间，持续推进产品、技术、商业模式、管理等创新，充分发挥市场主体在推动科技成果转化中的作用。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第二十四条　政府及其有关部门应当严格落实国家各项减税降费政策，及时研究解决政策落实中的具体问题，确保减税降费政策全面、及时惠及市场主体。</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第二十五条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第二十六条　国家鼓励和支持金融机构加大对民营企业、中小企业的支持力度，降低民营企业、中小企业综合融资成本。</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金融监督管理部门应当完善对商业银行等金融机构的监管考核和激励机制，鼓励、引导其增加对民营企业、中小企业的信贷投放，并合理增加中长期贷款和信用贷款支持，提高贷款审批效率。</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第二十七条　国家促进多层次资本市场规范健康发展，拓宽市场主体融资渠道，支持符合条件的民营企业、中小企业依法发行股票、债券以及其他融资工具，扩大直接融资规模。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第二十八条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政府有关部门应当加强对公用企事业单位运营的监督管理。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第二十九条　行业协会商会应当依照法律、法规和章程，加强行业自律，及时反映行业诉求，为市场主体提供信息咨询、宣传培训、市场拓展、权益保护、纠纷处理等方面的服务。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国家依法严格规范行业协会商会的收费、评比、认证等行为。</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第三十条　国家加强社会信用体系建设，持续推进政务诚信、商务诚信、社会诚信和司法公信建设，提高全社会诚信意识和信用水平，维护信用信息安全，严格保护商业秘密和个人隐私。</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第三十一条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第三十二条　国家机关、事业单位不得违约拖欠市场主体的货物、工程、服务等账款，大型企业不得利用优势地位拖欠中小企业账款。</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第三十三条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县级以上地方人民政府应当根据需要建立企业破产工作协调机制，协调解决企业破产过程中涉及的有关问题。</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第四章　政务服务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第三十四条　政府及其有关部门应当进一步增强服务意识，切实转变工作作风，为市场主体提供规范、便利、高效的政务服务。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第三十五条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第三十六条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第三十七条　国家加快建设全国一体化在线政务服务平台（以下称一体化在线平台），推动政务服务事项在全国范围内实现</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一网通办</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。除法律、法规另有规定或者涉及国家秘密等情形外，政务服务事项应当按照国务院确定的步骤，纳入一体化在线平台办理。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国家建立电子证照共享服务系统，实现电子证照跨地区、跨部门共享和全国范围内互信互认。各地区、各部门应当加强电子证照的推广应用。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各地区、各部门应当推动政务服务大厅与政务服务平台全面对接融合。市场主体有权自主选择政务服务办理渠道，行政机关不得限定办理渠道。</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第三十八条　政府及其有关部门应当通过政府网站、一体化在线平台，集中公布涉及市场主体的法律、法规、规章、行政规范性文件和各类政策措施，并通过多种途径和方式加强宣传解读。</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第三十九条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法律、行政法规和国务院决定对相关管理事项已作出规定，但未采取行政许可管理方式的，地方不得就该事项设定行政许可。对相关管理事项尚未制定法律、行政法规的，地方可以依法就该事项设定行政许可。</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第四十条　国家实行行政许可清单管理制度，适时调整行政许可清单并向社会公布，清单之外不得违法实施行政许可。</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国家大力精简已有行政许可。对已取消的行政许可，行政机关不得继续实施或者变相实施，不得转由行业协会商会或者其他组织实施。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第四十一条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第四十二条　设区的市级以上地方人民政府应当按照国家有关规定，优化工程建设项目（不包括特殊工程和交通、水利、能源等领域的重大工程）审批流程，推行并联审批、多图联审、联合竣工验收等方式，简化审批手续，提高审批效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第四十三条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行政机关在行政审批过程中需要委托中介服务机构开展技术性服务的，应当通过竞争性方式选择中介服务机构，并自行承担服务费用，不得转嫁给市场主体承担。</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第四十四条　证明事项应当有法律、法规或者国务院决定依据。</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第四十五条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单一窗口</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办理。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第四十六条　税务机关应当精简办税资料和流程，简并申报缴税次数，公开涉税事项办理时限，压减办税时间，加大推广使用电子发票的力度，逐步实现全程网上办税，持续优化纳税服务。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第四十七条　不动产登记机构应当按照国家有关规定，加强部门协作，实行不动产登记、交易和缴税一窗受理、并行办理，压缩办理时间，降低办理成本。在国家规定的不动产登记时限内，各地区应当确定并公开具体办理时间。</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国家推动建立统一的动产和权利担保登记公示系统，逐步实现市场主体在一个平台上办理动产和权利担保登记。纳入统一登记公示系统的动产和权利范围另行规定。</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第四十八条　政府及其有关部门应当按照构建亲清新型政商关系的要求，建立畅通有效的政企沟通机制，采取多种方式及时听取市场主体的反映和诉求，了解市场主体生产经营中遇到的困难和问题，并依法帮助其解决。</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建立政企沟通机制，应当充分尊重市场主体意愿，增强针对性和有效性，不得干扰市场主体正常生产经营活动，不得增加市场主体负担。</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第四十九条　政府及其有关部门应当建立便利、畅通的渠道，受理有关营商环境的投诉和举报。</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第五十条　新闻媒体应当及时、准确宣传优化营商环境的措施和成效，为优化营商环境创造良好舆论氛围。</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国家鼓励对营商环境进行舆论监督，但禁止捏造虚假信息或者歪曲事实进行不实报道。</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第五章　监管执法</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第五十一条　政府有关部门应当严格按照法律法规和职责，落实监管责任，明确监管对象和范围、厘清监管事权，依法对市场主体进行监管，实现监管全覆盖。</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第五十二条　国家健全公开透明的监管规则和标准体系。国务院有关部门应当分领域制定全国统一、简明易行的监管规则和标准，并向社会公开。</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第五十三条　政府及其有关部门应当按照国家关于加快构建以信用为基础的新型监管机制的要求，创新和完善信用监管，强化信用监管的支撑保障，加强信用监管的组织实施，不断提升信用监管效能。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第五十四条　国家推行</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双随机、一公开</w:t>
      </w:r>
      <w:r w:rsidRPr="00354899">
        <w:rPr>
          <w:rFonts w:ascii="Arial" w:eastAsia="宋体" w:hAnsi="Arial" w:cs="Arial"/>
          <w:color w:val="333333"/>
          <w:kern w:val="0"/>
          <w:sz w:val="18"/>
          <w:szCs w:val="18"/>
        </w:rPr>
        <w:t>”</w:t>
      </w:r>
      <w:r w:rsidRPr="00354899">
        <w:rPr>
          <w:rFonts w:ascii="Arial" w:eastAsia="宋体" w:hAnsi="Arial" w:cs="Arial"/>
          <w:color w:val="333333"/>
          <w:kern w:val="0"/>
          <w:sz w:val="18"/>
          <w:szCs w:val="18"/>
        </w:rPr>
        <w:t>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第五十六条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第五十七条　国家建立健全跨部门、跨区域行政执法联动响应和协作机制，实现违法线索互联、监管标准互通、处理结果互认。</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国家统筹配置行政执法职能和执法资源，在相关领域推行综合行政执法，整合精简执法队伍，减少执法主体和执法层级，提高基层执法能力。</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第五十八条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禁止将罚没收入与行政执法机关利益挂钩。</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第六十条　国家健全行政执法自由裁量基准制度，合理确定裁量范围、种类和幅度，规范行政执法自由裁量权的行使。</w:t>
      </w:r>
      <w:r w:rsidRPr="00354899">
        <w:rPr>
          <w:rFonts w:ascii="Arial" w:eastAsia="宋体" w:hAnsi="Arial" w:cs="Arial"/>
          <w:color w:val="333333"/>
          <w:kern w:val="0"/>
          <w:sz w:val="18"/>
          <w:szCs w:val="18"/>
        </w:rPr>
        <w:t> </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第六章　法治保障</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第六十一条　国家根据优化营商环境需要，依照法定权限和程序及时制定或者修改、废止有关法律、法规、规章、行政规范性文件。</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优化营商环境的改革措施涉及调整实施现行法律、行政法规等有关规定的，依照法定程序经有权机关授权后，可以先行先试。</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第六十二条　制定与市场主体生产经营活动密切相关的行政法规、规章、行政规范性文件，应当按照国务院的规定，充分听取市场主体、行业协会商会的意见。</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除依法需要保密外，制定与市场主体生产经营活动密切相关的行政法规、规章、行政规范性文件，应当通过报纸、网络等向社会公开征求意见，并建立健全意见采纳情况反馈机制。向社会公开征求意见的期限一般不少于</w:t>
      </w:r>
      <w:r w:rsidRPr="00354899">
        <w:rPr>
          <w:rFonts w:ascii="Arial" w:eastAsia="宋体" w:hAnsi="Arial" w:cs="Arial"/>
          <w:color w:val="333333"/>
          <w:kern w:val="0"/>
          <w:sz w:val="18"/>
          <w:szCs w:val="18"/>
        </w:rPr>
        <w:t>30</w:t>
      </w:r>
      <w:r w:rsidRPr="00354899">
        <w:rPr>
          <w:rFonts w:ascii="Arial" w:eastAsia="宋体" w:hAnsi="Arial" w:cs="Arial"/>
          <w:color w:val="333333"/>
          <w:kern w:val="0"/>
          <w:sz w:val="18"/>
          <w:szCs w:val="18"/>
        </w:rPr>
        <w:t>日。</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第六十三条　制定与市场主体生产经营活动密切相关的行政法规、规章、行政规范性文件，应当按照国务院的规定进行公平竞争审查。</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制定涉及市场主体权利义务的行政规范性文件，应当按照国务院的规定进行合法性审核。</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市场主体认为地方性法规同行政法规相抵触，或者认为规章同法律、行政法规相抵触的，可以向国务院书面提出审查建议，由有关机关按照规定程序处理。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第六十四条　没有法律、法规或者国务院决定和命令依据的，行政规范性文件不得减损市场主体合法权益或者增加其义务，不得设置市场准入和退出条件，不得干预市场主体正常生产经营活动。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涉及市场主体权利义务的行政规范性文件应当按照法定要求和程序予以公布，未经公布的不得作为行政管理依据。</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第六十五条　制定与市场主体生产经营活动密切相关的行政法规、规章、行政规范性文件，应当结合实际，确定是否为市场主体留出必要的适应调整期。</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政府及其有关部门应当统筹协调、合理把握规章、行政规范性文件等的出台节奏，全面评估政策效果，避免因政策叠加或者相互不协调对市场主体正常生产经营活动造成不利影响。</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第六十六条　国家完善调解、仲裁、行政裁决、行政复议、诉讼等有机衔接、相互协调的多元化纠纷解决机制，为市场主体提供高效、便捷的纠纷解决途径。</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第六十七条　国家加强法治宣传教育，落实国家机关普法责任制，提高国家工作人员依法履职能力，引导市场主体合法经营、依法维护自身合法权益，不断增强全社会的法治意识，为营造法治化营商环境提供基础性支撑。</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第六十八条　政府及其有关部门应当整合律师、公证、司法鉴定、调解、仲裁等公共法律服务资源，加快推进公共法律服务体系建设，全面提升公共法律服务能力和水平，为优化营商环境提供全方位法律服务。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第六十九条　政府和有关部门及其工作人员有下列情形之一的，依法依规追究责任：</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（一）违法干预应当由市场主体自主决策的事项；</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（二）制定或者实施政策措施不依法平等对待各类市场主体；</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（三）违反法定权限、条件、程序对市场主体的财产和企业经营者个人财产实施查封、冻结和扣押等行政强制措施；</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（四）在法律、法规规定之外要求市场主体提供财力、物力或者人力；</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（五）没有法律、法规依据，强制或者变相强制市场主体参加评比、达标、表彰、培训、考核、考试以及类似活动，或者借前述活动向市场主体收费或者变相收费；</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（六）违法设立或者在目录清单之外执行政府性基金、涉企行政事业性收费、涉企保证金；</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（七）不履行向市场主体依法作出的政策承诺以及依法订立的各类合同，或者违约拖欠市场主体的货物、工程、服务等账款；</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（八）变相设定或者实施行政许可，继续实施或者变相实施已取消的行政许可，或者转由行业协会商会或者其他组织实施已取消的行政许可；</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（九）为市场主体指定或者变相指定中介服务机构，或者违法强制市场主体接受中介服务；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（十）制定与市场主体生产经营活动密切相关的行政法规、规章、行政规范性文件时，不按照规定听取市场主体、行业协会商会的意见；</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（十一）其他不履行优化营商环境职责或者损害营商环境的情形。</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第七十条　公用企事业单位有下列情形之一的，由有关部门责令改正，依法追究法律责任：</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（一）不向社会公开服务标准、资费标准、办理时限等信息；</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lastRenderedPageBreak/>
        <w:t>（二）强迫市场主体接受不合理的服务条件；</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（三）向市场主体收取不合理费用。</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第七十一条　行业协会商会、中介服务机构有下列情形之一的，由有关部门责令改正，依法追究法律责任：</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（一）违法开展收费、评比、认证等行为；</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（二）违法干预市场主体加入或者退出行业协会商会等社会组织；</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（三）没有法律、法规依据，强制或者变相强制市场主体参加评比、达标、表彰、培训、考核、考试以及类似活动，或者借前述活动向市场主体收费或者变相收费；</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（四）不向社会公开办理法定行政审批中介服务的条件、流程、时限、收费标准；</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（五）违法强制或者变相强制市场主体接受中介服务。</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第七章　附　则</w:t>
      </w:r>
    </w:p>
    <w:p w:rsidR="00354899" w:rsidRPr="00354899" w:rsidRDefault="00354899" w:rsidP="00354899">
      <w:pPr>
        <w:widowControl/>
        <w:shd w:val="clear" w:color="auto" w:fill="FFFFFF"/>
        <w:spacing w:after="188" w:line="301" w:lineRule="atLeast"/>
        <w:ind w:firstLine="480"/>
        <w:jc w:val="left"/>
        <w:rPr>
          <w:rFonts w:ascii="Arial" w:eastAsia="宋体" w:hAnsi="Arial" w:cs="Arial"/>
          <w:color w:val="333333"/>
          <w:kern w:val="0"/>
          <w:sz w:val="18"/>
          <w:szCs w:val="18"/>
        </w:rPr>
      </w:pPr>
      <w:r w:rsidRPr="00354899">
        <w:rPr>
          <w:rFonts w:ascii="Arial" w:eastAsia="宋体" w:hAnsi="Arial" w:cs="Arial"/>
          <w:color w:val="333333"/>
          <w:kern w:val="0"/>
          <w:sz w:val="18"/>
          <w:szCs w:val="18"/>
        </w:rPr>
        <w:t>第七十二条　本条例自</w:t>
      </w:r>
      <w:r w:rsidRPr="00354899">
        <w:rPr>
          <w:rFonts w:ascii="Arial" w:eastAsia="宋体" w:hAnsi="Arial" w:cs="Arial"/>
          <w:color w:val="333333"/>
          <w:kern w:val="0"/>
          <w:sz w:val="18"/>
          <w:szCs w:val="18"/>
        </w:rPr>
        <w:t>2020</w:t>
      </w:r>
      <w:r w:rsidRPr="00354899">
        <w:rPr>
          <w:rFonts w:ascii="Arial" w:eastAsia="宋体" w:hAnsi="Arial" w:cs="Arial"/>
          <w:color w:val="333333"/>
          <w:kern w:val="0"/>
          <w:sz w:val="18"/>
          <w:szCs w:val="18"/>
        </w:rPr>
        <w:t>年</w:t>
      </w:r>
      <w:r w:rsidRPr="00354899">
        <w:rPr>
          <w:rFonts w:ascii="Arial" w:eastAsia="宋体" w:hAnsi="Arial" w:cs="Arial"/>
          <w:color w:val="333333"/>
          <w:kern w:val="0"/>
          <w:sz w:val="18"/>
          <w:szCs w:val="18"/>
        </w:rPr>
        <w:t>1</w:t>
      </w:r>
      <w:r w:rsidRPr="00354899">
        <w:rPr>
          <w:rFonts w:ascii="Arial" w:eastAsia="宋体" w:hAnsi="Arial" w:cs="Arial"/>
          <w:color w:val="333333"/>
          <w:kern w:val="0"/>
          <w:sz w:val="18"/>
          <w:szCs w:val="18"/>
        </w:rPr>
        <w:t>月</w:t>
      </w:r>
      <w:r w:rsidRPr="00354899">
        <w:rPr>
          <w:rFonts w:ascii="Arial" w:eastAsia="宋体" w:hAnsi="Arial" w:cs="Arial"/>
          <w:color w:val="333333"/>
          <w:kern w:val="0"/>
          <w:sz w:val="18"/>
          <w:szCs w:val="18"/>
        </w:rPr>
        <w:t>1</w:t>
      </w:r>
      <w:r w:rsidRPr="00354899">
        <w:rPr>
          <w:rFonts w:ascii="Arial" w:eastAsia="宋体" w:hAnsi="Arial" w:cs="Arial"/>
          <w:color w:val="333333"/>
          <w:kern w:val="0"/>
          <w:sz w:val="18"/>
          <w:szCs w:val="18"/>
        </w:rPr>
        <w:t>日起施行。</w:t>
      </w:r>
      <w:r w:rsidRPr="00354899">
        <w:rPr>
          <w:rFonts w:ascii="Arial" w:eastAsia="宋体" w:hAnsi="Arial" w:cs="Arial"/>
          <w:color w:val="333333"/>
          <w:kern w:val="0"/>
          <w:sz w:val="18"/>
          <w:szCs w:val="18"/>
        </w:rPr>
        <w:t> </w:t>
      </w:r>
    </w:p>
    <w:bookmarkStart w:id="3" w:name="28834304-30299535-3"/>
    <w:bookmarkEnd w:id="3"/>
    <w:p w:rsidR="00354899" w:rsidRPr="00354899" w:rsidRDefault="00354899" w:rsidP="00354899">
      <w:pPr>
        <w:widowControl/>
        <w:pBdr>
          <w:left w:val="single" w:sz="48" w:space="0" w:color="37AB2F"/>
        </w:pBdr>
        <w:shd w:val="clear" w:color="auto" w:fill="FFFFFF"/>
        <w:spacing w:line="275" w:lineRule="atLeast"/>
        <w:ind w:left="-376" w:firstLine="250"/>
        <w:jc w:val="left"/>
        <w:outlineLvl w:val="1"/>
        <w:rPr>
          <w:rFonts w:ascii="microsoft yahei" w:eastAsia="宋体" w:hAnsi="microsoft yahei" w:cs="Arial"/>
          <w:color w:val="000000"/>
          <w:kern w:val="0"/>
          <w:sz w:val="28"/>
          <w:szCs w:val="28"/>
        </w:rPr>
      </w:pPr>
      <w:r w:rsidRPr="00354899">
        <w:rPr>
          <w:rFonts w:ascii="microsoft yahei" w:eastAsia="宋体" w:hAnsi="microsoft yahei" w:cs="Arial" w:hint="eastAsia"/>
          <w:color w:val="000000"/>
          <w:kern w:val="0"/>
          <w:sz w:val="28"/>
          <w:szCs w:val="28"/>
        </w:rPr>
        <w:fldChar w:fldCharType="begin"/>
      </w:r>
      <w:r w:rsidRPr="00354899">
        <w:rPr>
          <w:rFonts w:ascii="microsoft yahei" w:eastAsia="宋体" w:hAnsi="microsoft yahei" w:cs="Arial" w:hint="eastAsia"/>
          <w:color w:val="000000"/>
          <w:kern w:val="0"/>
          <w:sz w:val="28"/>
          <w:szCs w:val="28"/>
        </w:rPr>
        <w:instrText xml:space="preserve"> HYPERLINK "https://baike.so.com/doc/28834304-30299535.html" </w:instrText>
      </w:r>
      <w:r w:rsidRPr="00354899">
        <w:rPr>
          <w:rFonts w:ascii="microsoft yahei" w:eastAsia="宋体" w:hAnsi="microsoft yahei" w:cs="Arial" w:hint="eastAsia"/>
          <w:color w:val="000000"/>
          <w:kern w:val="0"/>
          <w:sz w:val="28"/>
          <w:szCs w:val="28"/>
        </w:rPr>
        <w:fldChar w:fldCharType="separate"/>
      </w:r>
      <w:r w:rsidRPr="00354899">
        <w:rPr>
          <w:rFonts w:ascii="microsoft yahei" w:eastAsia="宋体" w:hAnsi="microsoft yahei" w:cs="Arial"/>
          <w:color w:val="0000FF"/>
          <w:kern w:val="0"/>
          <w:sz w:val="2"/>
          <w:u w:val="single"/>
        </w:rPr>
        <w:t>折叠</w:t>
      </w:r>
      <w:r w:rsidRPr="00354899">
        <w:rPr>
          <w:rFonts w:ascii="microsoft yahei" w:eastAsia="宋体" w:hAnsi="microsoft yahei" w:cs="Arial" w:hint="eastAsia"/>
          <w:color w:val="000000"/>
          <w:kern w:val="0"/>
          <w:sz w:val="28"/>
          <w:szCs w:val="28"/>
        </w:rPr>
        <w:fldChar w:fldCharType="end"/>
      </w:r>
    </w:p>
    <w:p w:rsidR="005F19D6" w:rsidRDefault="005F19D6"/>
    <w:sectPr w:rsidR="005F19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9D6" w:rsidRDefault="005F19D6" w:rsidP="00354899">
      <w:r>
        <w:separator/>
      </w:r>
    </w:p>
  </w:endnote>
  <w:endnote w:type="continuationSeparator" w:id="1">
    <w:p w:rsidR="005F19D6" w:rsidRDefault="005F19D6" w:rsidP="003548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9D6" w:rsidRDefault="005F19D6" w:rsidP="00354899">
      <w:r>
        <w:separator/>
      </w:r>
    </w:p>
  </w:footnote>
  <w:footnote w:type="continuationSeparator" w:id="1">
    <w:p w:rsidR="005F19D6" w:rsidRDefault="005F19D6" w:rsidP="00354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899"/>
    <w:rsid w:val="00354899"/>
    <w:rsid w:val="005F1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489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548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899"/>
    <w:rPr>
      <w:sz w:val="18"/>
      <w:szCs w:val="18"/>
    </w:rPr>
  </w:style>
  <w:style w:type="paragraph" w:styleId="a4">
    <w:name w:val="footer"/>
    <w:basedOn w:val="a"/>
    <w:link w:val="Char0"/>
    <w:uiPriority w:val="99"/>
    <w:semiHidden/>
    <w:unhideWhenUsed/>
    <w:rsid w:val="003548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4899"/>
    <w:rPr>
      <w:sz w:val="18"/>
      <w:szCs w:val="18"/>
    </w:rPr>
  </w:style>
  <w:style w:type="character" w:customStyle="1" w:styleId="1Char">
    <w:name w:val="标题 1 Char"/>
    <w:basedOn w:val="a0"/>
    <w:link w:val="1"/>
    <w:uiPriority w:val="9"/>
    <w:rsid w:val="00354899"/>
    <w:rPr>
      <w:rFonts w:ascii="宋体" w:eastAsia="宋体" w:hAnsi="宋体" w:cs="宋体"/>
      <w:b/>
      <w:bCs/>
      <w:kern w:val="36"/>
      <w:sz w:val="48"/>
      <w:szCs w:val="48"/>
    </w:rPr>
  </w:style>
  <w:style w:type="character" w:customStyle="1" w:styleId="2Char">
    <w:name w:val="标题 2 Char"/>
    <w:basedOn w:val="a0"/>
    <w:link w:val="2"/>
    <w:uiPriority w:val="9"/>
    <w:rsid w:val="00354899"/>
    <w:rPr>
      <w:rFonts w:ascii="宋体" w:eastAsia="宋体" w:hAnsi="宋体" w:cs="宋体"/>
      <w:b/>
      <w:bCs/>
      <w:kern w:val="0"/>
      <w:sz w:val="36"/>
      <w:szCs w:val="36"/>
    </w:rPr>
  </w:style>
  <w:style w:type="character" w:customStyle="1" w:styleId="title">
    <w:name w:val="title"/>
    <w:basedOn w:val="a0"/>
    <w:rsid w:val="00354899"/>
  </w:style>
  <w:style w:type="character" w:customStyle="1" w:styleId="opt">
    <w:name w:val="opt"/>
    <w:basedOn w:val="a0"/>
    <w:rsid w:val="00354899"/>
  </w:style>
  <w:style w:type="character" w:styleId="a5">
    <w:name w:val="Hyperlink"/>
    <w:basedOn w:val="a0"/>
    <w:uiPriority w:val="99"/>
    <w:semiHidden/>
    <w:unhideWhenUsed/>
    <w:rsid w:val="00354899"/>
    <w:rPr>
      <w:color w:val="0000FF"/>
      <w:u w:val="single"/>
    </w:rPr>
  </w:style>
  <w:style w:type="character" w:customStyle="1" w:styleId="icofont">
    <w:name w:val="icofont"/>
    <w:basedOn w:val="a0"/>
    <w:rsid w:val="00354899"/>
  </w:style>
  <w:style w:type="character" w:customStyle="1" w:styleId="name">
    <w:name w:val="name"/>
    <w:basedOn w:val="a0"/>
    <w:rsid w:val="00354899"/>
  </w:style>
  <w:style w:type="paragraph" w:styleId="a6">
    <w:name w:val="Normal (Web)"/>
    <w:basedOn w:val="a"/>
    <w:uiPriority w:val="99"/>
    <w:semiHidden/>
    <w:unhideWhenUsed/>
    <w:rsid w:val="00354899"/>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354899"/>
    <w:rPr>
      <w:i/>
      <w:iCs/>
    </w:rPr>
  </w:style>
</w:styles>
</file>

<file path=word/webSettings.xml><?xml version="1.0" encoding="utf-8"?>
<w:webSettings xmlns:r="http://schemas.openxmlformats.org/officeDocument/2006/relationships" xmlns:w="http://schemas.openxmlformats.org/wordprocessingml/2006/main">
  <w:divs>
    <w:div w:id="1217207592">
      <w:bodyDiv w:val="1"/>
      <w:marLeft w:val="0"/>
      <w:marRight w:val="0"/>
      <w:marTop w:val="0"/>
      <w:marBottom w:val="0"/>
      <w:divBdr>
        <w:top w:val="none" w:sz="0" w:space="0" w:color="auto"/>
        <w:left w:val="none" w:sz="0" w:space="0" w:color="auto"/>
        <w:bottom w:val="none" w:sz="0" w:space="0" w:color="auto"/>
        <w:right w:val="none" w:sz="0" w:space="0" w:color="auto"/>
      </w:divBdr>
      <w:divsChild>
        <w:div w:id="259801242">
          <w:marLeft w:val="0"/>
          <w:marRight w:val="0"/>
          <w:marTop w:val="0"/>
          <w:marBottom w:val="0"/>
          <w:divBdr>
            <w:top w:val="none" w:sz="0" w:space="0" w:color="auto"/>
            <w:left w:val="none" w:sz="0" w:space="0" w:color="auto"/>
            <w:bottom w:val="none" w:sz="0" w:space="0" w:color="auto"/>
            <w:right w:val="none" w:sz="0" w:space="0" w:color="auto"/>
          </w:divBdr>
          <w:divsChild>
            <w:div w:id="886112476">
              <w:marLeft w:val="0"/>
              <w:marRight w:val="0"/>
              <w:marTop w:val="0"/>
              <w:marBottom w:val="0"/>
              <w:divBdr>
                <w:top w:val="none" w:sz="0" w:space="0" w:color="auto"/>
                <w:left w:val="none" w:sz="0" w:space="0" w:color="auto"/>
                <w:bottom w:val="none" w:sz="0" w:space="0" w:color="auto"/>
                <w:right w:val="none" w:sz="0" w:space="0" w:color="auto"/>
              </w:divBdr>
              <w:divsChild>
                <w:div w:id="966086653">
                  <w:marLeft w:val="0"/>
                  <w:marRight w:val="0"/>
                  <w:marTop w:val="125"/>
                  <w:marBottom w:val="125"/>
                  <w:divBdr>
                    <w:top w:val="none" w:sz="0" w:space="0" w:color="auto"/>
                    <w:left w:val="none" w:sz="0" w:space="0" w:color="auto"/>
                    <w:bottom w:val="none" w:sz="0" w:space="0" w:color="auto"/>
                    <w:right w:val="none" w:sz="0" w:space="0" w:color="auto"/>
                  </w:divBdr>
                  <w:divsChild>
                    <w:div w:id="902956577">
                      <w:marLeft w:val="0"/>
                      <w:marRight w:val="0"/>
                      <w:marTop w:val="0"/>
                      <w:marBottom w:val="0"/>
                      <w:divBdr>
                        <w:top w:val="none" w:sz="0" w:space="0" w:color="auto"/>
                        <w:left w:val="none" w:sz="0" w:space="0" w:color="auto"/>
                        <w:bottom w:val="none" w:sz="0" w:space="0" w:color="auto"/>
                        <w:right w:val="none" w:sz="0" w:space="0" w:color="auto"/>
                      </w:divBdr>
                      <w:divsChild>
                        <w:div w:id="1692105394">
                          <w:marLeft w:val="0"/>
                          <w:marRight w:val="0"/>
                          <w:marTop w:val="0"/>
                          <w:marBottom w:val="0"/>
                          <w:divBdr>
                            <w:top w:val="none" w:sz="0" w:space="0" w:color="auto"/>
                            <w:left w:val="none" w:sz="0" w:space="0" w:color="auto"/>
                            <w:bottom w:val="none" w:sz="0" w:space="0" w:color="auto"/>
                            <w:right w:val="none" w:sz="0" w:space="0" w:color="auto"/>
                          </w:divBdr>
                          <w:divsChild>
                            <w:div w:id="18799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3676">
                  <w:marLeft w:val="0"/>
                  <w:marRight w:val="0"/>
                  <w:marTop w:val="125"/>
                  <w:marBottom w:val="125"/>
                  <w:divBdr>
                    <w:top w:val="single" w:sz="4" w:space="0" w:color="E6E6E6"/>
                    <w:left w:val="single" w:sz="4" w:space="0" w:color="E6E6E6"/>
                    <w:bottom w:val="single" w:sz="4" w:space="0" w:color="E6E6E6"/>
                    <w:right w:val="single" w:sz="4" w:space="6" w:color="E6E6E6"/>
                  </w:divBdr>
                  <w:divsChild>
                    <w:div w:id="630330254">
                      <w:marLeft w:val="0"/>
                      <w:marRight w:val="0"/>
                      <w:marTop w:val="0"/>
                      <w:marBottom w:val="0"/>
                      <w:divBdr>
                        <w:top w:val="none" w:sz="0" w:space="0" w:color="auto"/>
                        <w:left w:val="none" w:sz="0" w:space="0" w:color="auto"/>
                        <w:bottom w:val="none" w:sz="0" w:space="0" w:color="auto"/>
                        <w:right w:val="none" w:sz="0" w:space="0" w:color="auto"/>
                      </w:divBdr>
                      <w:divsChild>
                        <w:div w:id="314841087">
                          <w:marLeft w:val="0"/>
                          <w:marRight w:val="0"/>
                          <w:marTop w:val="0"/>
                          <w:marBottom w:val="0"/>
                          <w:divBdr>
                            <w:top w:val="none" w:sz="0" w:space="0" w:color="auto"/>
                            <w:left w:val="none" w:sz="0" w:space="0" w:color="auto"/>
                            <w:bottom w:val="none" w:sz="0" w:space="0" w:color="auto"/>
                            <w:right w:val="none" w:sz="0" w:space="0" w:color="auto"/>
                          </w:divBdr>
                          <w:divsChild>
                            <w:div w:id="979461364">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1112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5296">
          <w:marLeft w:val="0"/>
          <w:marRight w:val="0"/>
          <w:marTop w:val="0"/>
          <w:marBottom w:val="0"/>
          <w:divBdr>
            <w:top w:val="none" w:sz="0" w:space="0" w:color="auto"/>
            <w:left w:val="none" w:sz="0" w:space="0" w:color="auto"/>
            <w:bottom w:val="none" w:sz="0" w:space="0" w:color="auto"/>
            <w:right w:val="none" w:sz="0" w:space="0" w:color="auto"/>
          </w:divBdr>
          <w:divsChild>
            <w:div w:id="1509562083">
              <w:marLeft w:val="0"/>
              <w:marRight w:val="0"/>
              <w:marTop w:val="0"/>
              <w:marBottom w:val="0"/>
              <w:divBdr>
                <w:top w:val="none" w:sz="0" w:space="0" w:color="auto"/>
                <w:left w:val="none" w:sz="0" w:space="0" w:color="auto"/>
                <w:bottom w:val="none" w:sz="0" w:space="0" w:color="auto"/>
                <w:right w:val="none" w:sz="0" w:space="0" w:color="auto"/>
              </w:divBdr>
              <w:divsChild>
                <w:div w:id="729422425">
                  <w:marLeft w:val="0"/>
                  <w:marRight w:val="0"/>
                  <w:marTop w:val="0"/>
                  <w:marBottom w:val="0"/>
                  <w:divBdr>
                    <w:top w:val="none" w:sz="0" w:space="0" w:color="auto"/>
                    <w:left w:val="none" w:sz="0" w:space="0" w:color="auto"/>
                    <w:bottom w:val="none" w:sz="0" w:space="0" w:color="auto"/>
                    <w:right w:val="none" w:sz="0" w:space="0" w:color="auto"/>
                  </w:divBdr>
                  <w:divsChild>
                    <w:div w:id="1024210515">
                      <w:marLeft w:val="0"/>
                      <w:marRight w:val="0"/>
                      <w:marTop w:val="376"/>
                      <w:marBottom w:val="376"/>
                      <w:divBdr>
                        <w:top w:val="none" w:sz="0" w:space="0" w:color="auto"/>
                        <w:left w:val="none" w:sz="0" w:space="0" w:color="auto"/>
                        <w:bottom w:val="none" w:sz="0" w:space="0" w:color="auto"/>
                        <w:right w:val="none" w:sz="0" w:space="0" w:color="auto"/>
                      </w:divBdr>
                      <w:divsChild>
                        <w:div w:id="19937461">
                          <w:marLeft w:val="0"/>
                          <w:marRight w:val="0"/>
                          <w:marTop w:val="0"/>
                          <w:marBottom w:val="0"/>
                          <w:divBdr>
                            <w:top w:val="none" w:sz="0" w:space="0" w:color="auto"/>
                            <w:left w:val="none" w:sz="0" w:space="0" w:color="auto"/>
                            <w:bottom w:val="none" w:sz="0" w:space="0" w:color="auto"/>
                            <w:right w:val="none" w:sz="0" w:space="0" w:color="auto"/>
                          </w:divBdr>
                        </w:div>
                        <w:div w:id="254558175">
                          <w:marLeft w:val="0"/>
                          <w:marRight w:val="0"/>
                          <w:marTop w:val="0"/>
                          <w:marBottom w:val="0"/>
                          <w:divBdr>
                            <w:top w:val="none" w:sz="0" w:space="0" w:color="auto"/>
                            <w:left w:val="none" w:sz="0" w:space="0" w:color="auto"/>
                            <w:bottom w:val="none" w:sz="0" w:space="0" w:color="auto"/>
                            <w:right w:val="none" w:sz="0" w:space="0" w:color="auto"/>
                          </w:divBdr>
                        </w:div>
                        <w:div w:id="1872572899">
                          <w:marLeft w:val="0"/>
                          <w:marRight w:val="0"/>
                          <w:marTop w:val="0"/>
                          <w:marBottom w:val="0"/>
                          <w:divBdr>
                            <w:top w:val="none" w:sz="0" w:space="0" w:color="auto"/>
                            <w:left w:val="none" w:sz="0" w:space="0" w:color="auto"/>
                            <w:bottom w:val="none" w:sz="0" w:space="0" w:color="auto"/>
                            <w:right w:val="none" w:sz="0" w:space="0" w:color="auto"/>
                          </w:divBdr>
                        </w:div>
                        <w:div w:id="18258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9516">
              <w:marLeft w:val="0"/>
              <w:marRight w:val="0"/>
              <w:marTop w:val="0"/>
              <w:marBottom w:val="0"/>
              <w:divBdr>
                <w:top w:val="none" w:sz="0" w:space="0" w:color="auto"/>
                <w:left w:val="none" w:sz="0" w:space="0" w:color="auto"/>
                <w:bottom w:val="none" w:sz="0" w:space="0" w:color="auto"/>
                <w:right w:val="none" w:sz="0" w:space="0" w:color="auto"/>
              </w:divBdr>
              <w:divsChild>
                <w:div w:id="182983390">
                  <w:marLeft w:val="0"/>
                  <w:marRight w:val="0"/>
                  <w:marTop w:val="0"/>
                  <w:marBottom w:val="188"/>
                  <w:divBdr>
                    <w:top w:val="none" w:sz="0" w:space="0" w:color="auto"/>
                    <w:left w:val="none" w:sz="0" w:space="0" w:color="auto"/>
                    <w:bottom w:val="none" w:sz="0" w:space="0" w:color="auto"/>
                    <w:right w:val="none" w:sz="0" w:space="0" w:color="auto"/>
                  </w:divBdr>
                  <w:divsChild>
                    <w:div w:id="1125931431">
                      <w:marLeft w:val="0"/>
                      <w:marRight w:val="0"/>
                      <w:marTop w:val="0"/>
                      <w:marBottom w:val="0"/>
                      <w:divBdr>
                        <w:top w:val="none" w:sz="0" w:space="0" w:color="auto"/>
                        <w:left w:val="none" w:sz="0" w:space="0" w:color="auto"/>
                        <w:bottom w:val="none" w:sz="0" w:space="0" w:color="auto"/>
                        <w:right w:val="none" w:sz="0" w:space="0" w:color="auto"/>
                      </w:divBdr>
                      <w:divsChild>
                        <w:div w:id="2059283459">
                          <w:marLeft w:val="0"/>
                          <w:marRight w:val="0"/>
                          <w:marTop w:val="0"/>
                          <w:marBottom w:val="0"/>
                          <w:divBdr>
                            <w:top w:val="none" w:sz="0" w:space="0" w:color="auto"/>
                            <w:left w:val="none" w:sz="0" w:space="0" w:color="auto"/>
                            <w:bottom w:val="none" w:sz="0" w:space="0" w:color="auto"/>
                            <w:right w:val="none" w:sz="0" w:space="0" w:color="auto"/>
                          </w:divBdr>
                          <w:divsChild>
                            <w:div w:id="591278467">
                              <w:marLeft w:val="0"/>
                              <w:marRight w:val="0"/>
                              <w:marTop w:val="0"/>
                              <w:marBottom w:val="0"/>
                              <w:divBdr>
                                <w:top w:val="none" w:sz="0" w:space="0" w:color="auto"/>
                                <w:left w:val="none" w:sz="0" w:space="0" w:color="auto"/>
                                <w:bottom w:val="none" w:sz="0" w:space="0" w:color="auto"/>
                                <w:right w:val="none" w:sz="0" w:space="0" w:color="auto"/>
                              </w:divBdr>
                            </w:div>
                          </w:divsChild>
                        </w:div>
                        <w:div w:id="2008290080">
                          <w:marLeft w:val="0"/>
                          <w:marRight w:val="0"/>
                          <w:marTop w:val="0"/>
                          <w:marBottom w:val="0"/>
                          <w:divBdr>
                            <w:top w:val="none" w:sz="0" w:space="0" w:color="auto"/>
                            <w:left w:val="none" w:sz="0" w:space="0" w:color="auto"/>
                            <w:bottom w:val="none" w:sz="0" w:space="0" w:color="auto"/>
                            <w:right w:val="none" w:sz="0" w:space="0" w:color="auto"/>
                          </w:divBdr>
                          <w:divsChild>
                            <w:div w:id="1939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com/create/edit/?eid=28834304&amp;sid=30299535&amp;seci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create/edit/?eid=28834304&amp;sid=30299535&amp;seci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2019-12-18T07:38:00Z</dcterms:created>
  <dcterms:modified xsi:type="dcterms:W3CDTF">2019-12-18T07:40:00Z</dcterms:modified>
</cp:coreProperties>
</file>