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ind w:firstLine="199" w:firstLineChars="45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/>
          <w:b/>
          <w:bCs/>
          <w:kern w:val="0"/>
          <w:sz w:val="44"/>
          <w:szCs w:val="44"/>
        </w:rPr>
        <w:t>201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9年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上半年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德钦县资质内建筑业稳步增长</w:t>
      </w:r>
    </w:p>
    <w:p>
      <w:pPr>
        <w:widowControl/>
        <w:snapToGrid w:val="0"/>
        <w:ind w:firstLine="199" w:firstLineChars="45"/>
        <w:jc w:val="center"/>
        <w:rPr>
          <w:rFonts w:ascii="宋体" w:cs="宋体"/>
          <w:b/>
          <w:bCs/>
          <w:kern w:val="0"/>
          <w:sz w:val="44"/>
          <w:szCs w:val="44"/>
        </w:rPr>
      </w:pPr>
    </w:p>
    <w:p>
      <w:pPr>
        <w:widowControl/>
        <w:snapToGrid w:val="0"/>
        <w:spacing w:line="360" w:lineRule="auto"/>
        <w:ind w:firstLine="640" w:firstLineChars="200"/>
        <w:jc w:val="left"/>
        <w:rPr>
          <w:rFonts w:ascii="仿宋" w:hAnsi="仿宋" w:eastAsia="仿宋" w:cs="方正仿宋_GBK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上半年，</w:t>
      </w:r>
      <w:bookmarkStart w:id="0" w:name="_GoBack"/>
      <w:bookmarkEnd w:id="0"/>
      <w:r>
        <w:rPr>
          <w:rFonts w:hint="eastAsia" w:ascii="仿宋" w:hAnsi="仿宋" w:eastAsia="仿宋" w:cs="方正仿宋_GBK"/>
          <w:kern w:val="0"/>
          <w:sz w:val="32"/>
          <w:szCs w:val="32"/>
        </w:rPr>
        <w:t>德钦县建筑业企业在一季度平稳开局的基础上呈稳步增长的态势。</w:t>
      </w:r>
    </w:p>
    <w:p>
      <w:pPr>
        <w:widowControl/>
        <w:snapToGrid w:val="0"/>
        <w:spacing w:line="360" w:lineRule="auto"/>
        <w:ind w:firstLine="643" w:firstLineChars="200"/>
        <w:jc w:val="lef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一、建筑业基本情况和运行特点</w:t>
      </w:r>
    </w:p>
    <w:p>
      <w:pPr>
        <w:widowControl/>
        <w:snapToGrid w:val="0"/>
        <w:spacing w:line="360" w:lineRule="auto"/>
        <w:ind w:firstLine="630" w:firstLineChars="196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（一）总产值上升。</w:t>
      </w:r>
      <w:r>
        <w:rPr>
          <w:rFonts w:hint="eastAsia" w:ascii="仿宋" w:hAnsi="仿宋" w:eastAsia="仿宋" w:cs="仿宋"/>
          <w:sz w:val="32"/>
          <w:szCs w:val="32"/>
        </w:rPr>
        <w:t>上半年我县资质内建筑业企业完成总产值5467.3万元，同比增长了18.3</w:t>
      </w:r>
      <w:r>
        <w:rPr>
          <w:rFonts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，其中，建筑工程产值4722.9万元，同比增长92</w:t>
      </w:r>
      <w:r>
        <w:rPr>
          <w:rFonts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，安装工程产值744.4万元，同比下降55</w:t>
      </w:r>
      <w:r>
        <w:rPr>
          <w:rFonts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snapToGrid w:val="0"/>
        <w:spacing w:line="360" w:lineRule="auto"/>
        <w:ind w:firstLine="643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(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</w:t>
      </w:r>
      <w:r>
        <w:rPr>
          <w:rFonts w:ascii="仿宋" w:hAnsi="仿宋" w:eastAsia="仿宋" w:cs="仿宋"/>
          <w:b/>
          <w:bCs/>
          <w:sz w:val="32"/>
          <w:szCs w:val="32"/>
        </w:rPr>
        <w:t>)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签订合同额上升。</w:t>
      </w:r>
      <w:r>
        <w:rPr>
          <w:rFonts w:hint="eastAsia" w:ascii="仿宋" w:hAnsi="仿宋" w:eastAsia="仿宋" w:cs="仿宋"/>
          <w:sz w:val="32"/>
          <w:szCs w:val="32"/>
        </w:rPr>
        <w:t>上半年我县资质内建筑业企业签订合同额达到5746万元，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同比增长12.2</w:t>
      </w:r>
      <w:r>
        <w:rPr>
          <w:rFonts w:ascii="仿宋" w:hAnsi="仿宋" w:eastAsia="仿宋" w:cs="仿宋"/>
          <w:color w:val="000000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，其中，上年结转合同额1294.6万元，同比增长159%,本年新签合同额4451.4万元，同比下降3.6</w:t>
      </w:r>
      <w:r>
        <w:rPr>
          <w:rFonts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snapToGrid w:val="0"/>
        <w:spacing w:line="360" w:lineRule="auto"/>
        <w:ind w:firstLine="643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（三）房屋竣工产值下降。</w:t>
      </w:r>
      <w:r>
        <w:rPr>
          <w:rFonts w:hint="eastAsia" w:ascii="仿宋" w:hAnsi="仿宋" w:eastAsia="仿宋" w:cs="仿宋"/>
          <w:bCs/>
          <w:sz w:val="32"/>
          <w:szCs w:val="32"/>
        </w:rPr>
        <w:t>上半年我县建筑业房屋竣工产值</w:t>
      </w:r>
      <w:r>
        <w:rPr>
          <w:rFonts w:hint="eastAsia" w:ascii="仿宋" w:hAnsi="仿宋" w:eastAsia="仿宋" w:cs="仿宋"/>
          <w:sz w:val="32"/>
          <w:szCs w:val="32"/>
        </w:rPr>
        <w:t>达到1935.8万元，同比下降26.1</w:t>
      </w:r>
      <w:r>
        <w:rPr>
          <w:rFonts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，占总产值的35.4</w:t>
      </w:r>
      <w:r>
        <w:rPr>
          <w:rFonts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。全县资质内建筑业企业房屋施工面积286.7平方米，同比下降88</w:t>
      </w:r>
      <w:r>
        <w:rPr>
          <w:rFonts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snapToGrid w:val="0"/>
        <w:spacing w:line="360" w:lineRule="auto"/>
        <w:ind w:firstLine="643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（四）从业人员大幅下降。</w:t>
      </w:r>
      <w:r>
        <w:rPr>
          <w:rFonts w:hint="eastAsia" w:ascii="仿宋" w:hAnsi="仿宋" w:eastAsia="仿宋" w:cs="仿宋"/>
          <w:bCs/>
          <w:sz w:val="32"/>
          <w:szCs w:val="32"/>
        </w:rPr>
        <w:t>我县资质内企业仅有两家，其中三江工程有限责任公司因转卖，人员正在筹集中，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上半年从事建筑业活动的从业人员平均人数为230人，同比下降51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，其中工程技术人员11人，同比下降35.3%。</w:t>
      </w:r>
    </w:p>
    <w:p>
      <w:pPr>
        <w:widowControl/>
        <w:snapToGrid w:val="0"/>
        <w:spacing w:line="360" w:lineRule="auto"/>
        <w:ind w:firstLine="643" w:firstLineChars="200"/>
        <w:jc w:val="left"/>
        <w:rPr>
          <w:rFonts w:ascii="仿宋" w:hAnsi="仿宋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二、建筑业发展中存在的问题</w:t>
      </w:r>
    </w:p>
    <w:p>
      <w:pPr>
        <w:spacing w:before="100" w:beforeAutospacing="1" w:after="312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（一）从建筑企业的规模、资质等级看，缺少大型企业。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我县企业小而不强的问题没有从根本上得到解决,大型建筑工程的建设大多由外地建筑企业来承建，建筑企业竞争力低，市场占有率小，企业竞争力直接影响到企业的经济效益。</w:t>
      </w:r>
    </w:p>
    <w:p>
      <w:pPr>
        <w:spacing w:before="100" w:beforeAutospacing="1" w:after="31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</w:t>
      </w:r>
      <w:r>
        <w:rPr>
          <w:rFonts w:hint="eastAsia" w:ascii="仿宋" w:hAnsi="仿宋" w:eastAsia="仿宋"/>
          <w:b/>
          <w:bCs/>
          <w:sz w:val="32"/>
          <w:szCs w:val="32"/>
        </w:rPr>
        <w:t>人才流失严重，未引进高技术人才。</w:t>
      </w:r>
      <w:r>
        <w:rPr>
          <w:rFonts w:hint="eastAsia" w:ascii="仿宋" w:hAnsi="仿宋" w:eastAsia="仿宋"/>
          <w:sz w:val="32"/>
          <w:szCs w:val="32"/>
        </w:rPr>
        <w:t>建筑业企业没有做好人才的选、用、育、留等工作，在选人时没有一定的选择标准，在用人时用人机制不够健全，在育人时没有相关培训教育，在留人时没有完整的工薪机制，导致人才大量流失，最终企业难以招聘和留住高级专业人才。</w:t>
      </w:r>
    </w:p>
    <w:p>
      <w:pPr>
        <w:widowControl/>
        <w:snapToGrid w:val="0"/>
        <w:spacing w:line="360" w:lineRule="auto"/>
        <w:ind w:firstLine="157" w:firstLineChars="49"/>
        <w:jc w:val="left"/>
        <w:rPr>
          <w:rFonts w:ascii="仿宋" w:hAnsi="仿宋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三、建议</w:t>
      </w:r>
    </w:p>
    <w:p>
      <w:pPr>
        <w:widowControl/>
        <w:snapToGrid w:val="0"/>
        <w:spacing w:after="100" w:afterAutospacing="1" w:line="360" w:lineRule="auto"/>
        <w:ind w:firstLine="157" w:firstLineChars="49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（一）加强企业自身建设，健全制度体系建设，建立信用监督和失信惩戒制度。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充分发挥信用体系建设对建筑业发展的促进作用。建筑企业自身也需要不断加强质量意识，积极推行全面质量管理，建立完善的保质创优管理体系，不断为社会提供高质量的建筑产品。同时建筑企业还要加强市场的开拓，根据自身的特点，利用各方面资源，积极开拓市场，要敢于走出去承揽适合本企业特点的工程，进而加强自身的竞争力。</w:t>
      </w:r>
    </w:p>
    <w:p>
      <w:pPr>
        <w:widowControl/>
        <w:snapToGrid w:val="0"/>
        <w:spacing w:after="100" w:afterAutospacing="1" w:line="360" w:lineRule="auto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二）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积极引进专业技术人才，留住建筑技能人才。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</w:rPr>
        <w:t>按照现代企业用人标准，建立和完善关键人才库，有计划地合理开发关键人才的潜质，做好公司关键人才的储备与培养，为公司提供人力资源上的后备支持，并合理完善工薪机制，做最适合的工作，拿最适合的薪酬，努力完善建筑业队伍的综合素质。</w:t>
      </w:r>
    </w:p>
    <w:p>
      <w:pPr>
        <w:widowControl/>
        <w:snapToGrid w:val="0"/>
        <w:spacing w:after="100" w:afterAutospacing="1" w:line="360" w:lineRule="auto"/>
        <w:jc w:val="left"/>
        <w:rPr>
          <w:rFonts w:ascii="仿宋" w:hAnsi="仿宋" w:eastAsia="仿宋" w:cs="方正仿宋_GBK"/>
          <w:kern w:val="0"/>
          <w:sz w:val="32"/>
          <w:szCs w:val="32"/>
        </w:rPr>
      </w:pPr>
      <w:r>
        <w:rPr>
          <w:rFonts w:hint="eastAsia" w:ascii="仿宋" w:hAnsi="仿宋" w:eastAsia="仿宋" w:cs="方正仿宋_GBK"/>
          <w:b/>
          <w:kern w:val="0"/>
          <w:sz w:val="32"/>
          <w:szCs w:val="32"/>
        </w:rPr>
        <w:t xml:space="preserve"> (三）</w:t>
      </w:r>
      <w:r>
        <w:rPr>
          <w:rFonts w:hint="eastAsia" w:ascii="仿宋" w:hAnsi="仿宋" w:eastAsia="仿宋" w:cs="方正仿宋_GBK"/>
          <w:b/>
          <w:bCs/>
          <w:kern w:val="0"/>
          <w:sz w:val="32"/>
          <w:szCs w:val="32"/>
        </w:rPr>
        <w:t>政府要引导、扶持和支持建筑企业上规摸上档次。</w:t>
      </w:r>
      <w:r>
        <w:rPr>
          <w:rFonts w:hint="eastAsia" w:ascii="仿宋" w:hAnsi="仿宋" w:eastAsia="仿宋" w:cs="方正仿宋_GBK"/>
          <w:kern w:val="0"/>
          <w:sz w:val="32"/>
          <w:szCs w:val="32"/>
        </w:rPr>
        <w:t>政府要引导企业转型升级，转变现有的粗放型的经济模式，鼓励企业推广应用建筑新技术、新材料、新设备，淘汰落后的生产工艺和设备流程，保持建筑业企业在成本上的优势，最终实现现代化的建筑企业，并大力推动跨行业、跨地区、跨所有制的企业重组和强强联合，做大做强建筑企业。</w:t>
      </w:r>
    </w:p>
    <w:p>
      <w:pPr>
        <w:widowControl/>
        <w:spacing w:after="100" w:afterAutospacing="1"/>
        <w:jc w:val="left"/>
        <w:rPr>
          <w:rFonts w:ascii="仿宋" w:hAnsi="仿宋" w:eastAsia="仿宋" w:cs="方正仿宋_GBK"/>
          <w:b/>
          <w:kern w:val="0"/>
          <w:sz w:val="32"/>
          <w:szCs w:val="32"/>
        </w:rPr>
      </w:pPr>
    </w:p>
    <w:p>
      <w:pPr>
        <w:widowControl/>
        <w:spacing w:after="100" w:afterAutospacing="1"/>
        <w:jc w:val="left"/>
        <w:rPr>
          <w:rFonts w:ascii="仿宋" w:hAnsi="仿宋" w:eastAsia="仿宋" w:cs="方正仿宋_GBK"/>
          <w:b/>
          <w:kern w:val="0"/>
          <w:sz w:val="32"/>
          <w:szCs w:val="32"/>
        </w:rPr>
      </w:pPr>
    </w:p>
    <w:p>
      <w:pPr>
        <w:widowControl/>
        <w:spacing w:after="100" w:afterAutospacing="1"/>
        <w:jc w:val="left"/>
        <w:rPr>
          <w:rFonts w:ascii="仿宋" w:hAnsi="仿宋" w:eastAsia="仿宋" w:cs="方正仿宋_GBK"/>
          <w:b/>
          <w:kern w:val="0"/>
          <w:sz w:val="32"/>
          <w:szCs w:val="32"/>
        </w:rPr>
      </w:pPr>
    </w:p>
    <w:p>
      <w:pPr>
        <w:widowControl/>
        <w:spacing w:after="100" w:afterAutospacing="1"/>
        <w:jc w:val="left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widowControl/>
        <w:spacing w:after="100" w:afterAutospacing="1"/>
        <w:jc w:val="left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widowControl/>
        <w:spacing w:after="100" w:afterAutospacing="1"/>
        <w:jc w:val="left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widowControl/>
        <w:spacing w:after="100" w:afterAutospacing="1"/>
        <w:jc w:val="left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widowControl/>
        <w:spacing w:after="100" w:afterAutospacing="1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签发人：江初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审核人：金萍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拟稿人：迪庆卓玛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410F"/>
    <w:rsid w:val="0000241F"/>
    <w:rsid w:val="00020618"/>
    <w:rsid w:val="00050D1F"/>
    <w:rsid w:val="00061052"/>
    <w:rsid w:val="00082E25"/>
    <w:rsid w:val="0008756A"/>
    <w:rsid w:val="00090BE7"/>
    <w:rsid w:val="0009234F"/>
    <w:rsid w:val="00095D9A"/>
    <w:rsid w:val="000B1B39"/>
    <w:rsid w:val="000B22B4"/>
    <w:rsid w:val="000C58FE"/>
    <w:rsid w:val="000C5C8B"/>
    <w:rsid w:val="000C648B"/>
    <w:rsid w:val="000C7BF2"/>
    <w:rsid w:val="000E00ED"/>
    <w:rsid w:val="000E07DC"/>
    <w:rsid w:val="000F2BA8"/>
    <w:rsid w:val="00105298"/>
    <w:rsid w:val="001217F0"/>
    <w:rsid w:val="00122D32"/>
    <w:rsid w:val="00127E49"/>
    <w:rsid w:val="00140C1F"/>
    <w:rsid w:val="0014505B"/>
    <w:rsid w:val="0015354C"/>
    <w:rsid w:val="00160AB4"/>
    <w:rsid w:val="001613C2"/>
    <w:rsid w:val="00173279"/>
    <w:rsid w:val="00176DB8"/>
    <w:rsid w:val="0019084D"/>
    <w:rsid w:val="00193512"/>
    <w:rsid w:val="0019406A"/>
    <w:rsid w:val="001959BC"/>
    <w:rsid w:val="001A5F2E"/>
    <w:rsid w:val="001C0C90"/>
    <w:rsid w:val="001C3DC6"/>
    <w:rsid w:val="001C65E6"/>
    <w:rsid w:val="001D4F30"/>
    <w:rsid w:val="001E7452"/>
    <w:rsid w:val="001F0919"/>
    <w:rsid w:val="001F410F"/>
    <w:rsid w:val="00204DB7"/>
    <w:rsid w:val="00221B2A"/>
    <w:rsid w:val="00231BEB"/>
    <w:rsid w:val="00234111"/>
    <w:rsid w:val="00241042"/>
    <w:rsid w:val="00244907"/>
    <w:rsid w:val="00245356"/>
    <w:rsid w:val="002506F3"/>
    <w:rsid w:val="00251725"/>
    <w:rsid w:val="00254AF1"/>
    <w:rsid w:val="00274B57"/>
    <w:rsid w:val="00276BE0"/>
    <w:rsid w:val="002874A6"/>
    <w:rsid w:val="00292E87"/>
    <w:rsid w:val="002B1BCE"/>
    <w:rsid w:val="002B22F0"/>
    <w:rsid w:val="002B3B98"/>
    <w:rsid w:val="002B4646"/>
    <w:rsid w:val="002B6396"/>
    <w:rsid w:val="002C0CE5"/>
    <w:rsid w:val="002D0900"/>
    <w:rsid w:val="002D5D8B"/>
    <w:rsid w:val="002D65E0"/>
    <w:rsid w:val="002F205A"/>
    <w:rsid w:val="00306F21"/>
    <w:rsid w:val="00311B07"/>
    <w:rsid w:val="00323710"/>
    <w:rsid w:val="0035520D"/>
    <w:rsid w:val="003C069D"/>
    <w:rsid w:val="003E0C52"/>
    <w:rsid w:val="003F6E22"/>
    <w:rsid w:val="00432037"/>
    <w:rsid w:val="004343BA"/>
    <w:rsid w:val="004364A7"/>
    <w:rsid w:val="00442028"/>
    <w:rsid w:val="004522BC"/>
    <w:rsid w:val="00474846"/>
    <w:rsid w:val="00476228"/>
    <w:rsid w:val="00480715"/>
    <w:rsid w:val="004949C4"/>
    <w:rsid w:val="004A336C"/>
    <w:rsid w:val="004B1231"/>
    <w:rsid w:val="004E38B6"/>
    <w:rsid w:val="004F6E5B"/>
    <w:rsid w:val="004F794B"/>
    <w:rsid w:val="00510260"/>
    <w:rsid w:val="0051285B"/>
    <w:rsid w:val="00517FF6"/>
    <w:rsid w:val="00530858"/>
    <w:rsid w:val="00532056"/>
    <w:rsid w:val="005632E3"/>
    <w:rsid w:val="00573C16"/>
    <w:rsid w:val="0057570E"/>
    <w:rsid w:val="00577BFC"/>
    <w:rsid w:val="00585DE5"/>
    <w:rsid w:val="00596C9C"/>
    <w:rsid w:val="005A0799"/>
    <w:rsid w:val="005A1C46"/>
    <w:rsid w:val="005C0DC8"/>
    <w:rsid w:val="005C37E7"/>
    <w:rsid w:val="005C3E72"/>
    <w:rsid w:val="005C4647"/>
    <w:rsid w:val="005C4E17"/>
    <w:rsid w:val="005E2666"/>
    <w:rsid w:val="005F775C"/>
    <w:rsid w:val="0060671D"/>
    <w:rsid w:val="00610D87"/>
    <w:rsid w:val="00610F5D"/>
    <w:rsid w:val="006130D1"/>
    <w:rsid w:val="0063320F"/>
    <w:rsid w:val="00634D92"/>
    <w:rsid w:val="00637EEF"/>
    <w:rsid w:val="006563B2"/>
    <w:rsid w:val="00660D19"/>
    <w:rsid w:val="00662262"/>
    <w:rsid w:val="006657A1"/>
    <w:rsid w:val="00667417"/>
    <w:rsid w:val="006A01AD"/>
    <w:rsid w:val="006A36F5"/>
    <w:rsid w:val="006B1C58"/>
    <w:rsid w:val="006C4853"/>
    <w:rsid w:val="006D477C"/>
    <w:rsid w:val="006D6AE9"/>
    <w:rsid w:val="006E7666"/>
    <w:rsid w:val="006F22E3"/>
    <w:rsid w:val="00735176"/>
    <w:rsid w:val="0075420C"/>
    <w:rsid w:val="0078148B"/>
    <w:rsid w:val="00782D28"/>
    <w:rsid w:val="00782FF6"/>
    <w:rsid w:val="007A1B1F"/>
    <w:rsid w:val="007A28A3"/>
    <w:rsid w:val="007A4874"/>
    <w:rsid w:val="007B667F"/>
    <w:rsid w:val="007B7C7B"/>
    <w:rsid w:val="007B7E4F"/>
    <w:rsid w:val="007C4AEC"/>
    <w:rsid w:val="007D2715"/>
    <w:rsid w:val="007D2AD7"/>
    <w:rsid w:val="007D3DAB"/>
    <w:rsid w:val="007D4023"/>
    <w:rsid w:val="007E72F5"/>
    <w:rsid w:val="007F481F"/>
    <w:rsid w:val="007F5661"/>
    <w:rsid w:val="00804436"/>
    <w:rsid w:val="00812723"/>
    <w:rsid w:val="0081308C"/>
    <w:rsid w:val="0083027A"/>
    <w:rsid w:val="00847979"/>
    <w:rsid w:val="00860155"/>
    <w:rsid w:val="0087442B"/>
    <w:rsid w:val="00876E75"/>
    <w:rsid w:val="00891571"/>
    <w:rsid w:val="008B0850"/>
    <w:rsid w:val="008B3415"/>
    <w:rsid w:val="008C4485"/>
    <w:rsid w:val="008D40C1"/>
    <w:rsid w:val="008E14C5"/>
    <w:rsid w:val="008F5779"/>
    <w:rsid w:val="00901232"/>
    <w:rsid w:val="009106AC"/>
    <w:rsid w:val="0092546F"/>
    <w:rsid w:val="009334FF"/>
    <w:rsid w:val="00937234"/>
    <w:rsid w:val="0094048E"/>
    <w:rsid w:val="00942347"/>
    <w:rsid w:val="009423C8"/>
    <w:rsid w:val="00942EA3"/>
    <w:rsid w:val="00942EFE"/>
    <w:rsid w:val="00944CFF"/>
    <w:rsid w:val="0095652F"/>
    <w:rsid w:val="00971A5D"/>
    <w:rsid w:val="00977AE3"/>
    <w:rsid w:val="0099014C"/>
    <w:rsid w:val="00996D3F"/>
    <w:rsid w:val="009B19A5"/>
    <w:rsid w:val="009B3397"/>
    <w:rsid w:val="009C576A"/>
    <w:rsid w:val="009D3488"/>
    <w:rsid w:val="009D6891"/>
    <w:rsid w:val="009F112E"/>
    <w:rsid w:val="009F15D3"/>
    <w:rsid w:val="009F5A5D"/>
    <w:rsid w:val="00A055F7"/>
    <w:rsid w:val="00A0655F"/>
    <w:rsid w:val="00A10BA2"/>
    <w:rsid w:val="00A11627"/>
    <w:rsid w:val="00A205DC"/>
    <w:rsid w:val="00A3162C"/>
    <w:rsid w:val="00A35175"/>
    <w:rsid w:val="00A5209A"/>
    <w:rsid w:val="00A66074"/>
    <w:rsid w:val="00A80F9A"/>
    <w:rsid w:val="00A824FE"/>
    <w:rsid w:val="00A91183"/>
    <w:rsid w:val="00A94A71"/>
    <w:rsid w:val="00AC260F"/>
    <w:rsid w:val="00AC7662"/>
    <w:rsid w:val="00AD5F80"/>
    <w:rsid w:val="00AF13C0"/>
    <w:rsid w:val="00AF649B"/>
    <w:rsid w:val="00B10BD1"/>
    <w:rsid w:val="00B12CF9"/>
    <w:rsid w:val="00B1478E"/>
    <w:rsid w:val="00B21219"/>
    <w:rsid w:val="00B26650"/>
    <w:rsid w:val="00B30E70"/>
    <w:rsid w:val="00B5137F"/>
    <w:rsid w:val="00B52B07"/>
    <w:rsid w:val="00B60128"/>
    <w:rsid w:val="00B62D59"/>
    <w:rsid w:val="00B736F8"/>
    <w:rsid w:val="00B777A0"/>
    <w:rsid w:val="00B90491"/>
    <w:rsid w:val="00BA53A6"/>
    <w:rsid w:val="00BA5EE0"/>
    <w:rsid w:val="00BB520B"/>
    <w:rsid w:val="00BB5850"/>
    <w:rsid w:val="00BC3DB7"/>
    <w:rsid w:val="00BD1D1A"/>
    <w:rsid w:val="00BD5DCF"/>
    <w:rsid w:val="00BF34BA"/>
    <w:rsid w:val="00BF5352"/>
    <w:rsid w:val="00C06ECF"/>
    <w:rsid w:val="00C079A4"/>
    <w:rsid w:val="00C306E1"/>
    <w:rsid w:val="00C46BB9"/>
    <w:rsid w:val="00C47EF2"/>
    <w:rsid w:val="00C5039B"/>
    <w:rsid w:val="00C54876"/>
    <w:rsid w:val="00C57597"/>
    <w:rsid w:val="00CA1A58"/>
    <w:rsid w:val="00CA2F4B"/>
    <w:rsid w:val="00CA56F2"/>
    <w:rsid w:val="00CB7761"/>
    <w:rsid w:val="00CD6DE6"/>
    <w:rsid w:val="00CE65FE"/>
    <w:rsid w:val="00CF1EE5"/>
    <w:rsid w:val="00CF3B3E"/>
    <w:rsid w:val="00CF66EF"/>
    <w:rsid w:val="00CF7010"/>
    <w:rsid w:val="00D1451A"/>
    <w:rsid w:val="00D151A9"/>
    <w:rsid w:val="00D17FFD"/>
    <w:rsid w:val="00D30EE2"/>
    <w:rsid w:val="00D47560"/>
    <w:rsid w:val="00D5560C"/>
    <w:rsid w:val="00D61A32"/>
    <w:rsid w:val="00D7788F"/>
    <w:rsid w:val="00D8042F"/>
    <w:rsid w:val="00D95724"/>
    <w:rsid w:val="00DA6C15"/>
    <w:rsid w:val="00DB602C"/>
    <w:rsid w:val="00DC1066"/>
    <w:rsid w:val="00DC19FF"/>
    <w:rsid w:val="00DC4A53"/>
    <w:rsid w:val="00DC6F0A"/>
    <w:rsid w:val="00DD17FF"/>
    <w:rsid w:val="00DF2899"/>
    <w:rsid w:val="00E0095F"/>
    <w:rsid w:val="00E01C64"/>
    <w:rsid w:val="00E03F44"/>
    <w:rsid w:val="00E071BA"/>
    <w:rsid w:val="00E10A2A"/>
    <w:rsid w:val="00E11A4D"/>
    <w:rsid w:val="00E12A8D"/>
    <w:rsid w:val="00E33AC4"/>
    <w:rsid w:val="00E5089F"/>
    <w:rsid w:val="00E575E8"/>
    <w:rsid w:val="00E612C2"/>
    <w:rsid w:val="00E65724"/>
    <w:rsid w:val="00EA005A"/>
    <w:rsid w:val="00EB2B82"/>
    <w:rsid w:val="00EB72CA"/>
    <w:rsid w:val="00EC4E8A"/>
    <w:rsid w:val="00EC5F36"/>
    <w:rsid w:val="00EC7869"/>
    <w:rsid w:val="00ED33F7"/>
    <w:rsid w:val="00ED4770"/>
    <w:rsid w:val="00ED5FF3"/>
    <w:rsid w:val="00EE2ED3"/>
    <w:rsid w:val="00EE48F5"/>
    <w:rsid w:val="00F011CC"/>
    <w:rsid w:val="00F14430"/>
    <w:rsid w:val="00F14DC7"/>
    <w:rsid w:val="00F40022"/>
    <w:rsid w:val="00F40E73"/>
    <w:rsid w:val="00F43B8A"/>
    <w:rsid w:val="00F64138"/>
    <w:rsid w:val="00F64DFD"/>
    <w:rsid w:val="00F8226C"/>
    <w:rsid w:val="00F83AA1"/>
    <w:rsid w:val="00F873EE"/>
    <w:rsid w:val="00F938D5"/>
    <w:rsid w:val="00F9636F"/>
    <w:rsid w:val="00FA344D"/>
    <w:rsid w:val="00FA7377"/>
    <w:rsid w:val="00FB4126"/>
    <w:rsid w:val="00FB47F7"/>
    <w:rsid w:val="00FC58E6"/>
    <w:rsid w:val="00FD199D"/>
    <w:rsid w:val="00FD5E3F"/>
    <w:rsid w:val="00FD6640"/>
    <w:rsid w:val="00FF7C0B"/>
    <w:rsid w:val="02726418"/>
    <w:rsid w:val="0279295C"/>
    <w:rsid w:val="09746F3C"/>
    <w:rsid w:val="0D574E07"/>
    <w:rsid w:val="14815409"/>
    <w:rsid w:val="324E319C"/>
    <w:rsid w:val="42E57BB2"/>
    <w:rsid w:val="451A7F72"/>
    <w:rsid w:val="63BC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locked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183</Words>
  <Characters>1047</Characters>
  <Lines>8</Lines>
  <Paragraphs>2</Paragraphs>
  <TotalTime>446</TotalTime>
  <ScaleCrop>false</ScaleCrop>
  <LinksUpToDate>false</LinksUpToDate>
  <CharactersWithSpaces>1228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2018-08-01T02:10:00Z</dcterms:created>
  <dc:creator>微软用户</dc:creator>
  <cp:lastModifiedBy>DQ</cp:lastModifiedBy>
  <dcterms:modified xsi:type="dcterms:W3CDTF">2019-12-10T06:50:05Z</dcterms:modified>
  <dc:title>德钦县建筑业第三季度分析报告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