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监督索引号53342200336100201000</w:t>
      </w:r>
    </w:p>
    <w:p w14:paraId="211A546B">
      <w:pPr>
        <w:jc w:val="center"/>
        <w:rPr>
          <w:rFonts w:ascii="方正小标宋简体" w:eastAsia="方正小标宋简体" w:hAnsi="方正小标宋简体" w:cs="方正小标宋简体" w:hint="eastAsia"/>
          <w:sz w:val="36"/>
          <w:szCs w:val="36"/>
          <w:highlight w:val="none"/>
        </w:rPr>
      </w:pPr>
      <w:r>
        <w:rPr>
          <w:rFonts w:ascii="方正小标宋简体" w:eastAsia="方正小标宋简体" w:hAnsi="方正小标宋简体" w:cs="方正小标宋简体" w:hint="eastAsia"/>
          <w:sz w:val="36"/>
          <w:szCs w:val="36"/>
          <w:highlight w:val="none"/>
          <w:lang w:val="en-US" w:eastAsia="zh-CN"/>
        </w:rPr>
        <w:t xml:space="preserve"> 德钦县妇幼保健计划生育服务中心2024</w:t>
      </w:r>
      <w:r>
        <w:rPr>
          <w:rFonts w:ascii="方正小标宋简体" w:eastAsia="方正小标宋简体" w:hAnsi="方正小标宋简体" w:cs="方正小标宋简体" w:hint="eastAsia"/>
          <w:sz w:val="36"/>
          <w:szCs w:val="36"/>
          <w:highlight w:val="none"/>
        </w:rPr>
        <w:t>年度部门决算</w:t>
      </w:r>
    </w:p>
    <w:p w14:paraId="1D3383E9">
      <w:pPr>
        <w:jc w:val="center"/>
        <w:rPr>
          <w:rFonts w:ascii="方正小标宋简体" w:eastAsia="方正小标宋简体" w:hAnsi="方正小标宋简体" w:cs="方正小标宋简体" w:hint="eastAsia"/>
          <w:sz w:val="36"/>
          <w:szCs w:val="36"/>
          <w:highlight w:val="none"/>
        </w:rPr>
      </w:pPr>
    </w:p>
    <w:p w14:paraId="66DAA398">
      <w:pPr>
        <w:jc w:val="center"/>
        <w:rPr>
          <w:rFonts w:ascii="方正小标宋简体" w:eastAsia="方正小标宋简体" w:hAnsi="方正小标宋简体" w:cs="方正小标宋简体" w:hint="eastAsia"/>
          <w:sz w:val="36"/>
          <w:szCs w:val="36"/>
          <w:highlight w:val="none"/>
          <w:lang w:eastAsia="zh-CN"/>
        </w:rPr>
      </w:pPr>
      <w:r>
        <w:rPr>
          <w:rFonts w:ascii="方正小标宋简体" w:eastAsia="方正小标宋简体" w:hAnsi="方正小标宋简体" w:cs="方正小标宋简体" w:hint="eastAsia"/>
          <w:sz w:val="36"/>
          <w:szCs w:val="36"/>
          <w:highlight w:val="none"/>
          <w:lang w:eastAsia="zh-CN"/>
        </w:rPr>
        <w:t>目录</w:t>
      </w:r>
    </w:p>
    <w:p w14:paraId="0336DCB8">
      <w:pPr>
        <w:jc w:val="left"/>
        <w:rPr>
          <w:rFonts w:ascii="黑体" w:eastAsia="黑体" w:hAnsi="黑体" w:hint="eastAsia"/>
          <w:sz w:val="30"/>
          <w:szCs w:val="30"/>
          <w:highlight w:val="none"/>
        </w:rPr>
      </w:pPr>
    </w:p>
    <w:p w14:paraId="0C468EC6">
      <w:pPr>
        <w:jc w:val="left"/>
        <w:rPr>
          <w:rFonts w:ascii="黑体" w:eastAsia="黑体" w:hAnsi="黑体" w:hint="eastAsia"/>
          <w:sz w:val="30"/>
          <w:szCs w:val="30"/>
          <w:highlight w:val="none"/>
        </w:rPr>
      </w:pPr>
      <w:r>
        <w:rPr>
          <w:rFonts w:ascii="黑体" w:eastAsia="黑体" w:hAnsi="黑体" w:hint="eastAsia"/>
          <w:sz w:val="30"/>
          <w:szCs w:val="30"/>
          <w:highlight w:val="none"/>
        </w:rPr>
        <w:t xml:space="preserve">第一部分  </w:t>
      </w:r>
      <w:r>
        <w:rPr>
          <w:rFonts w:ascii="黑体" w:eastAsia="黑体" w:hAnsi="黑体" w:hint="eastAsia"/>
          <w:sz w:val="30"/>
          <w:szCs w:val="30"/>
          <w:highlight w:val="none"/>
          <w:lang w:eastAsia="zh-CN"/>
        </w:rPr>
        <w:t>单位</w:t>
      </w:r>
      <w:r>
        <w:rPr>
          <w:rFonts w:ascii="黑体" w:eastAsia="黑体" w:hAnsi="黑体" w:hint="eastAsia"/>
          <w:sz w:val="30"/>
          <w:szCs w:val="30"/>
          <w:highlight w:val="none"/>
        </w:rPr>
        <w:t>概况</w:t>
      </w:r>
    </w:p>
    <w:p w14:paraId="0A86E781">
      <w:pPr>
        <w:spacing w:line="240" w:lineRule="atLeast"/>
        <w:jc w:val="left"/>
        <w:rPr>
          <w:rFonts w:ascii="楷体" w:eastAsia="楷体" w:hAnsi="楷体" w:hint="eastAsia"/>
          <w:sz w:val="30"/>
          <w:szCs w:val="30"/>
          <w:highlight w:val="none"/>
          <w:lang w:eastAsia="zh-CN"/>
        </w:rPr>
      </w:pPr>
      <w:r>
        <w:rPr>
          <w:rFonts w:ascii="楷体" w:eastAsia="楷体" w:hAnsi="楷体" w:hint="eastAsia"/>
          <w:sz w:val="30"/>
          <w:szCs w:val="30"/>
          <w:highlight w:val="none"/>
        </w:rPr>
        <w:t>一、主要职</w:t>
      </w:r>
      <w:r>
        <w:rPr>
          <w:rFonts w:ascii="楷体" w:eastAsia="楷体" w:hAnsi="楷体" w:hint="eastAsia"/>
          <w:sz w:val="30"/>
          <w:szCs w:val="30"/>
          <w:highlight w:val="none"/>
          <w:lang w:eastAsia="zh-CN"/>
        </w:rPr>
        <w:t>责</w:t>
      </w:r>
    </w:p>
    <w:p w14:paraId="7A04791A">
      <w:pPr>
        <w:spacing w:line="240" w:lineRule="atLeast"/>
        <w:jc w:val="left"/>
        <w:rPr>
          <w:rFonts w:ascii="楷体" w:eastAsia="楷体" w:hAnsi="楷体" w:hint="eastAsia"/>
          <w:sz w:val="30"/>
          <w:szCs w:val="30"/>
          <w:highlight w:val="none"/>
          <w:lang w:eastAsia="zh-CN"/>
        </w:rPr>
      </w:pPr>
      <w:r>
        <w:rPr>
          <w:rFonts w:ascii="楷体" w:eastAsia="楷体" w:hAnsi="楷体" w:hint="eastAsia"/>
          <w:sz w:val="30"/>
          <w:szCs w:val="30"/>
          <w:highlight w:val="none"/>
        </w:rPr>
        <w:t>二、</w:t>
      </w:r>
      <w:r>
        <w:rPr>
          <w:rFonts w:ascii="楷体" w:eastAsia="楷体" w:hAnsi="楷体" w:hint="eastAsia"/>
          <w:sz w:val="30"/>
          <w:szCs w:val="30"/>
          <w:highlight w:val="none"/>
          <w:lang w:eastAsia="zh-CN"/>
        </w:rPr>
        <w:t>基本情况</w:t>
      </w:r>
    </w:p>
    <w:p w14:paraId="697AFD9C">
      <w:pPr>
        <w:spacing w:line="240" w:lineRule="atLeast"/>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三、重点工作概述</w:t>
      </w:r>
    </w:p>
    <w:p w14:paraId="7C37620D">
      <w:pPr>
        <w:jc w:val="left"/>
        <w:rPr>
          <w:rFonts w:ascii="黑体" w:eastAsia="黑体" w:hAnsi="黑体" w:hint="eastAsia"/>
          <w:sz w:val="30"/>
          <w:szCs w:val="30"/>
          <w:highlight w:val="none"/>
        </w:rPr>
      </w:pPr>
      <w:r>
        <w:rPr>
          <w:rFonts w:ascii="黑体" w:eastAsia="黑体" w:hAnsi="黑体" w:hint="eastAsia"/>
          <w:sz w:val="30"/>
          <w:szCs w:val="30"/>
          <w:highlight w:val="none"/>
        </w:rPr>
        <w:t xml:space="preserve">第二部分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年度部门决算表</w:t>
      </w:r>
    </w:p>
    <w:p w14:paraId="0A2455B6">
      <w:pPr>
        <w:jc w:val="left"/>
        <w:rPr>
          <w:rFonts w:ascii="楷体" w:eastAsia="楷体" w:hAnsi="楷体" w:hint="eastAsia"/>
          <w:sz w:val="30"/>
          <w:szCs w:val="30"/>
          <w:highlight w:val="none"/>
        </w:rPr>
      </w:pPr>
      <w:r>
        <w:rPr>
          <w:rFonts w:ascii="楷体" w:eastAsia="楷体" w:hAnsi="楷体" w:hint="eastAsia"/>
          <w:sz w:val="30"/>
          <w:szCs w:val="30"/>
          <w:highlight w:val="none"/>
        </w:rPr>
        <w:t>一、收入支出决算表</w:t>
      </w:r>
    </w:p>
    <w:p w14:paraId="5EFC6D69">
      <w:pPr>
        <w:jc w:val="left"/>
        <w:rPr>
          <w:rFonts w:ascii="楷体" w:eastAsia="楷体" w:hAnsi="楷体" w:hint="eastAsia"/>
          <w:sz w:val="30"/>
          <w:szCs w:val="30"/>
          <w:highlight w:val="none"/>
        </w:rPr>
      </w:pPr>
      <w:r>
        <w:rPr>
          <w:rFonts w:ascii="楷体" w:eastAsia="楷体" w:hAnsi="楷体" w:hint="eastAsia"/>
          <w:sz w:val="30"/>
          <w:szCs w:val="30"/>
          <w:highlight w:val="none"/>
        </w:rPr>
        <w:t>二、收入决算表</w:t>
      </w:r>
    </w:p>
    <w:p w14:paraId="658BF4DC">
      <w:pPr>
        <w:jc w:val="left"/>
        <w:rPr>
          <w:rFonts w:ascii="楷体" w:eastAsia="楷体" w:hAnsi="楷体" w:hint="eastAsia"/>
          <w:sz w:val="30"/>
          <w:szCs w:val="30"/>
          <w:highlight w:val="none"/>
        </w:rPr>
      </w:pPr>
      <w:r>
        <w:rPr>
          <w:rFonts w:ascii="楷体" w:eastAsia="楷体" w:hAnsi="楷体" w:hint="eastAsia"/>
          <w:sz w:val="30"/>
          <w:szCs w:val="30"/>
          <w:highlight w:val="none"/>
        </w:rPr>
        <w:t>三、支出决算表</w:t>
      </w:r>
    </w:p>
    <w:p w14:paraId="5584C2A2">
      <w:pPr>
        <w:jc w:val="left"/>
        <w:rPr>
          <w:rFonts w:ascii="楷体" w:eastAsia="楷体" w:hAnsi="楷体" w:hint="eastAsia"/>
          <w:sz w:val="30"/>
          <w:szCs w:val="30"/>
          <w:highlight w:val="none"/>
        </w:rPr>
      </w:pPr>
      <w:r>
        <w:rPr>
          <w:rFonts w:ascii="楷体" w:eastAsia="楷体" w:hAnsi="楷体" w:hint="eastAsia"/>
          <w:sz w:val="30"/>
          <w:szCs w:val="30"/>
          <w:highlight w:val="none"/>
        </w:rPr>
        <w:t>四、财政拨款收入支出决算表</w:t>
      </w:r>
    </w:p>
    <w:p w14:paraId="5CB7A5D8">
      <w:pPr>
        <w:jc w:val="left"/>
        <w:rPr>
          <w:rFonts w:ascii="楷体" w:eastAsia="楷体" w:hAnsi="楷体" w:hint="eastAsia"/>
          <w:sz w:val="30"/>
          <w:szCs w:val="30"/>
          <w:highlight w:val="none"/>
        </w:rPr>
      </w:pPr>
      <w:r>
        <w:rPr>
          <w:rFonts w:ascii="楷体" w:eastAsia="楷体" w:hAnsi="楷体" w:hint="eastAsia"/>
          <w:sz w:val="30"/>
          <w:szCs w:val="30"/>
          <w:highlight w:val="none"/>
        </w:rPr>
        <w:t>五、一般公共预算财政拨款收入支出决算表</w:t>
      </w:r>
    </w:p>
    <w:p w14:paraId="6F90721E">
      <w:pPr>
        <w:jc w:val="left"/>
        <w:rPr>
          <w:rFonts w:ascii="楷体" w:eastAsia="楷体" w:hAnsi="楷体" w:hint="eastAsia"/>
          <w:sz w:val="30"/>
          <w:szCs w:val="30"/>
          <w:highlight w:val="none"/>
        </w:rPr>
      </w:pPr>
      <w:r>
        <w:rPr>
          <w:rFonts w:ascii="楷体" w:eastAsia="楷体" w:hAnsi="楷体" w:hint="eastAsia"/>
          <w:sz w:val="30"/>
          <w:szCs w:val="30"/>
          <w:highlight w:val="none"/>
        </w:rPr>
        <w:t>六、一般公共预算财政拨款基本支出决算表</w:t>
      </w:r>
    </w:p>
    <w:p w14:paraId="37CBDEAE">
      <w:pPr>
        <w:jc w:val="left"/>
        <w:rPr>
          <w:rFonts w:ascii="楷体" w:eastAsia="楷体" w:hAnsi="楷体" w:hint="eastAsia"/>
          <w:sz w:val="30"/>
          <w:szCs w:val="30"/>
          <w:highlight w:val="none"/>
          <w:lang w:eastAsia="zh-CN"/>
        </w:rPr>
      </w:pPr>
      <w:r>
        <w:rPr>
          <w:rFonts w:ascii="楷体" w:eastAsia="楷体" w:hAnsi="楷体" w:hint="eastAsia"/>
          <w:sz w:val="30"/>
          <w:szCs w:val="30"/>
          <w:highlight w:val="none"/>
        </w:rPr>
        <w:t>七、</w:t>
      </w:r>
      <w:r>
        <w:rPr>
          <w:rFonts w:ascii="楷体" w:eastAsia="楷体" w:hAnsi="楷体" w:hint="eastAsia"/>
          <w:sz w:val="30"/>
          <w:szCs w:val="30"/>
          <w:highlight w:val="none"/>
          <w:lang w:eastAsia="zh-CN"/>
        </w:rPr>
        <w:t>一般公共预算财政拨款项目支出决算表</w:t>
      </w:r>
    </w:p>
    <w:p w14:paraId="01F0B70C">
      <w:pPr>
        <w:jc w:val="left"/>
        <w:rPr>
          <w:rFonts w:ascii="楷体" w:eastAsia="楷体" w:hAnsi="楷体" w:hint="eastAsia"/>
          <w:sz w:val="30"/>
          <w:szCs w:val="30"/>
          <w:highlight w:val="none"/>
        </w:rPr>
      </w:pPr>
      <w:r>
        <w:rPr>
          <w:rFonts w:ascii="楷体" w:eastAsia="楷体" w:hAnsi="楷体" w:hint="eastAsia"/>
          <w:sz w:val="30"/>
          <w:szCs w:val="30"/>
          <w:highlight w:val="none"/>
          <w:lang w:eastAsia="zh-CN"/>
        </w:rPr>
        <w:t>八</w:t>
      </w:r>
      <w:r>
        <w:rPr>
          <w:rFonts w:ascii="楷体" w:eastAsia="楷体" w:hAnsi="楷体" w:hint="eastAsia"/>
          <w:sz w:val="30"/>
          <w:szCs w:val="30"/>
          <w:highlight w:val="none"/>
        </w:rPr>
        <w:t>、政府性基金预算财政拨款收入支出决算表</w:t>
      </w:r>
    </w:p>
    <w:p w14:paraId="5E35B450">
      <w:pPr>
        <w:jc w:val="left"/>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九、国有资本经营预算财政拨款收入支出决算表</w:t>
      </w:r>
    </w:p>
    <w:p w14:paraId="5B7E3C45">
      <w:pPr>
        <w:jc w:val="left"/>
        <w:rPr>
          <w:rFonts w:ascii="楷体" w:eastAsia="楷体" w:hAnsi="楷体" w:hint="eastAsia"/>
          <w:sz w:val="30"/>
          <w:szCs w:val="30"/>
          <w:highlight w:val="none"/>
        </w:rPr>
      </w:pPr>
      <w:r>
        <w:rPr>
          <w:rFonts w:ascii="楷体" w:eastAsia="楷体" w:hAnsi="楷体" w:hint="eastAsia"/>
          <w:sz w:val="30"/>
          <w:szCs w:val="30"/>
          <w:highlight w:val="none"/>
          <w:lang w:eastAsia="zh-CN"/>
        </w:rPr>
        <w:t>十</w:t>
      </w:r>
      <w:r>
        <w:rPr>
          <w:rFonts w:ascii="楷体" w:eastAsia="楷体" w:hAnsi="楷体" w:hint="eastAsia"/>
          <w:sz w:val="30"/>
          <w:szCs w:val="30"/>
          <w:highlight w:val="none"/>
        </w:rPr>
        <w:t>、</w:t>
      </w:r>
      <w:r>
        <w:rPr>
          <w:rFonts w:ascii="楷体" w:eastAsia="楷体" w:hAnsi="楷体" w:hint="eastAsia"/>
          <w:sz w:val="30"/>
          <w:szCs w:val="30"/>
          <w:highlight w:val="none"/>
          <w:lang w:eastAsia="zh-CN"/>
        </w:rPr>
        <w:t>财政拨款</w:t>
      </w:r>
      <w:r>
        <w:rPr>
          <w:rFonts w:ascii="楷体" w:eastAsia="楷体" w:hAnsi="楷体" w:hint="eastAsia"/>
          <w:sz w:val="30"/>
          <w:szCs w:val="30"/>
          <w:highlight w:val="none"/>
        </w:rPr>
        <w:t>“三公”经费、行政参公单位机关运行经费情况表</w:t>
      </w:r>
    </w:p>
    <w:p w14:paraId="620C573D">
      <w:pPr>
        <w:jc w:val="left"/>
        <w:rPr>
          <w:rFonts w:ascii="楷体" w:eastAsia="楷体" w:hAnsi="楷体" w:hint="eastAsia"/>
          <w:sz w:val="30"/>
          <w:szCs w:val="30"/>
          <w:highlight w:val="none"/>
        </w:rPr>
      </w:pPr>
      <w:r>
        <w:rPr>
          <w:rFonts w:ascii="楷体" w:eastAsia="楷体" w:hAnsi="楷体" w:hint="eastAsia"/>
          <w:sz w:val="30"/>
          <w:szCs w:val="30"/>
          <w:highlight w:val="none"/>
          <w:lang w:val="en-US" w:eastAsia="zh-CN"/>
        </w:rPr>
        <w:t>十一、一般公共预算财政拨款“三公”经费情况表</w:t>
      </w:r>
    </w:p>
    <w:p w14:paraId="4994A0B9">
      <w:pPr>
        <w:jc w:val="left"/>
        <w:rPr>
          <w:rFonts w:ascii="黑体" w:eastAsia="黑体" w:hAnsi="黑体" w:hint="eastAsia"/>
          <w:sz w:val="30"/>
          <w:szCs w:val="30"/>
          <w:highlight w:val="none"/>
        </w:rPr>
      </w:pPr>
      <w:r>
        <w:rPr>
          <w:rFonts w:ascii="黑体" w:eastAsia="黑体" w:hAnsi="黑体" w:hint="eastAsia"/>
          <w:sz w:val="30"/>
          <w:szCs w:val="30"/>
          <w:highlight w:val="none"/>
        </w:rPr>
        <w:t>第三部</w:t>
      </w:r>
      <w:r>
        <w:rPr>
          <w:rFonts w:ascii="黑体" w:eastAsia="黑体" w:hAnsi="黑体" w:hint="eastAsia"/>
          <w:sz w:val="30"/>
          <w:szCs w:val="30"/>
          <w:highlight w:val="none"/>
          <w:lang w:eastAsia="zh-CN"/>
        </w:rPr>
        <w:t>分</w:t>
      </w:r>
      <w:r>
        <w:rPr>
          <w:rFonts w:ascii="黑体" w:eastAsia="黑体" w:hAnsi="黑体" w:hint="eastAsia"/>
          <w:sz w:val="30"/>
          <w:szCs w:val="30"/>
          <w:highlight w:val="none"/>
        </w:rPr>
        <w:t xml:space="preserve">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年度部门决算情况说明</w:t>
      </w:r>
    </w:p>
    <w:p w14:paraId="32618F25">
      <w:pPr>
        <w:jc w:val="left"/>
        <w:rPr>
          <w:rFonts w:ascii="楷体" w:eastAsia="楷体" w:hAnsi="楷体" w:hint="eastAsia"/>
          <w:sz w:val="30"/>
          <w:szCs w:val="30"/>
          <w:highlight w:val="none"/>
        </w:rPr>
      </w:pPr>
      <w:r>
        <w:rPr>
          <w:rFonts w:ascii="楷体" w:eastAsia="楷体" w:hAnsi="楷体" w:hint="eastAsia"/>
          <w:sz w:val="30"/>
          <w:szCs w:val="30"/>
          <w:highlight w:val="none"/>
        </w:rPr>
        <w:t>一、收入决算情况说明</w:t>
      </w:r>
    </w:p>
    <w:p w14:paraId="15D93535">
      <w:pPr>
        <w:jc w:val="left"/>
        <w:rPr>
          <w:rFonts w:ascii="楷体" w:eastAsia="楷体" w:hAnsi="楷体" w:hint="eastAsia"/>
          <w:sz w:val="30"/>
          <w:szCs w:val="30"/>
          <w:highlight w:val="none"/>
        </w:rPr>
      </w:pPr>
      <w:r>
        <w:rPr>
          <w:rFonts w:ascii="楷体" w:eastAsia="楷体" w:hAnsi="楷体" w:hint="eastAsia"/>
          <w:sz w:val="30"/>
          <w:szCs w:val="30"/>
          <w:highlight w:val="none"/>
        </w:rPr>
        <w:t>二、支出决算情况说明</w:t>
      </w:r>
    </w:p>
    <w:p w14:paraId="6195691D">
      <w:pPr>
        <w:jc w:val="left"/>
        <w:rPr>
          <w:rFonts w:ascii="楷体" w:eastAsia="楷体" w:hAnsi="楷体" w:hint="eastAsia"/>
          <w:sz w:val="30"/>
          <w:szCs w:val="30"/>
          <w:highlight w:val="none"/>
        </w:rPr>
      </w:pPr>
      <w:r>
        <w:rPr>
          <w:rFonts w:ascii="楷体" w:eastAsia="楷体" w:hAnsi="楷体" w:hint="eastAsia"/>
          <w:sz w:val="30"/>
          <w:szCs w:val="30"/>
          <w:highlight w:val="none"/>
        </w:rPr>
        <w:t>三、一般公共预算财政拨款支出决算情况说明</w:t>
      </w:r>
    </w:p>
    <w:p w14:paraId="4A7C6F8A">
      <w:pPr>
        <w:widowControl/>
        <w:snapToGrid w:val="0"/>
        <w:spacing w:before="100" w:after="100" w:line="360" w:lineRule="auto"/>
        <w:jc w:val="left"/>
        <w:rPr>
          <w:rFonts w:ascii="楷体" w:eastAsia="楷体" w:hAnsi="楷体" w:hint="eastAsia"/>
          <w:sz w:val="30"/>
          <w:szCs w:val="30"/>
          <w:highlight w:val="none"/>
        </w:rPr>
      </w:pPr>
      <w:r>
        <w:rPr>
          <w:rFonts w:ascii="楷体" w:eastAsia="楷体" w:hAnsi="楷体" w:hint="eastAsia"/>
          <w:sz w:val="30"/>
          <w:szCs w:val="30"/>
          <w:highlight w:val="none"/>
        </w:rPr>
        <w:t>四、财政拨款“三公”经费支出决算情况说明</w:t>
      </w:r>
    </w:p>
    <w:p w14:paraId="0815BE7E">
      <w:pPr>
        <w:widowControl/>
        <w:snapToGrid w:val="0"/>
        <w:spacing w:before="100" w:after="100" w:line="360" w:lineRule="auto"/>
        <w:jc w:val="left"/>
        <w:rPr>
          <w:rFonts w:ascii="黑体" w:eastAsia="黑体" w:hAnsi="黑体" w:hint="eastAsia"/>
          <w:sz w:val="30"/>
          <w:szCs w:val="30"/>
          <w:highlight w:val="none"/>
        </w:rPr>
      </w:pPr>
      <w:r>
        <w:rPr>
          <w:rFonts w:ascii="黑体" w:eastAsia="黑体" w:hAnsi="黑体" w:hint="eastAsia"/>
          <w:sz w:val="30"/>
          <w:szCs w:val="30"/>
          <w:highlight w:val="none"/>
          <w:lang w:eastAsia="zh-CN"/>
        </w:rPr>
        <w:t>第四部分</w:t>
      </w:r>
      <w:r>
        <w:rPr>
          <w:rFonts w:ascii="楷体" w:eastAsia="楷体" w:hAnsi="楷体" w:hint="eastAsia"/>
          <w:sz w:val="30"/>
          <w:szCs w:val="30"/>
          <w:highlight w:val="none"/>
          <w:lang w:val="en-US" w:eastAsia="zh-CN"/>
        </w:rPr>
        <w:t xml:space="preserve">  </w:t>
      </w:r>
      <w:r>
        <w:rPr>
          <w:rFonts w:ascii="黑体" w:eastAsia="黑体" w:hAnsi="黑体" w:hint="eastAsia"/>
          <w:sz w:val="30"/>
          <w:szCs w:val="30"/>
          <w:highlight w:val="none"/>
        </w:rPr>
        <w:t>其他重要事项及相关口径情况说明</w:t>
      </w:r>
    </w:p>
    <w:p w14:paraId="3AB3F5CD">
      <w:pPr>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w:t>
      </w:r>
      <w:r>
        <w:rPr>
          <w:rFonts w:ascii="楷体" w:eastAsia="楷体" w:hAnsi="楷体" w:hint="eastAsia"/>
          <w:sz w:val="30"/>
          <w:szCs w:val="30"/>
          <w:highlight w:val="none"/>
        </w:rPr>
        <w:t>机关运行经费支出情况</w:t>
      </w:r>
    </w:p>
    <w:p w14:paraId="2C24C120">
      <w:pPr>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国有资产占用情况</w:t>
      </w:r>
    </w:p>
    <w:p w14:paraId="3E976971">
      <w:pPr>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w:t>
      </w:r>
      <w:r>
        <w:rPr>
          <w:rFonts w:ascii="楷体" w:eastAsia="楷体" w:hAnsi="楷体" w:hint="eastAsia"/>
          <w:sz w:val="30"/>
          <w:szCs w:val="30"/>
          <w:highlight w:val="none"/>
        </w:rPr>
        <w:t>政府采购支出情况</w:t>
      </w:r>
    </w:p>
    <w:p w14:paraId="3039E4CA">
      <w:pPr>
        <w:jc w:val="left"/>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四、</w:t>
      </w:r>
      <w:r>
        <w:rPr>
          <w:rFonts w:ascii="楷体" w:eastAsia="楷体" w:hAnsi="楷体" w:hint="eastAsia"/>
          <w:sz w:val="30"/>
          <w:szCs w:val="30"/>
          <w:highlight w:val="none"/>
          <w:lang w:val="en-US" w:eastAsia="zh-CN"/>
        </w:rPr>
        <w:t>部门绩效自评情况</w:t>
      </w:r>
    </w:p>
    <w:p w14:paraId="124AB442">
      <w:pPr>
        <w:jc w:val="left"/>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五、</w:t>
      </w:r>
      <w:r>
        <w:rPr>
          <w:rFonts w:ascii="楷体" w:eastAsia="楷体" w:hAnsi="楷体" w:hint="eastAsia"/>
          <w:sz w:val="30"/>
          <w:szCs w:val="30"/>
          <w:highlight w:val="none"/>
          <w:lang w:val="en-US" w:eastAsia="zh-CN"/>
        </w:rPr>
        <w:t>其他重要事项情况说明</w:t>
      </w:r>
    </w:p>
    <w:p w14:paraId="1DB24894">
      <w:pPr>
        <w:jc w:val="left"/>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六、相关口径说明</w:t>
      </w:r>
    </w:p>
    <w:p w14:paraId="4BDE3AE5">
      <w:pPr>
        <w:widowControl/>
        <w:snapToGrid w:val="0"/>
        <w:spacing w:before="100" w:after="100" w:line="360" w:lineRule="auto"/>
        <w:jc w:val="left"/>
        <w:rPr>
          <w:rFonts w:ascii="黑体" w:eastAsia="黑体" w:hAnsi="黑体" w:hint="eastAsia"/>
          <w:sz w:val="30"/>
          <w:szCs w:val="30"/>
          <w:highlight w:val="none"/>
        </w:rPr>
      </w:pPr>
      <w:r>
        <w:rPr>
          <w:rFonts w:ascii="黑体" w:eastAsia="黑体" w:hAnsi="黑体" w:hint="eastAsia"/>
          <w:sz w:val="30"/>
          <w:szCs w:val="30"/>
          <w:highlight w:val="none"/>
        </w:rPr>
        <w:t>第</w:t>
      </w:r>
      <w:r>
        <w:rPr>
          <w:rFonts w:ascii="黑体" w:eastAsia="黑体" w:hAnsi="黑体" w:hint="eastAsia"/>
          <w:sz w:val="30"/>
          <w:szCs w:val="30"/>
          <w:highlight w:val="none"/>
          <w:lang w:eastAsia="zh-CN"/>
        </w:rPr>
        <w:t>五</w:t>
      </w:r>
      <w:r>
        <w:rPr>
          <w:rFonts w:ascii="黑体" w:eastAsia="黑体" w:hAnsi="黑体" w:hint="eastAsia"/>
          <w:sz w:val="30"/>
          <w:szCs w:val="30"/>
          <w:highlight w:val="none"/>
        </w:rPr>
        <w:t>部分  名词解释</w:t>
      </w:r>
    </w:p>
    <w:p w14:paraId="069C40A4">
      <w:pPr>
        <w:jc w:val="center"/>
        <w:rPr>
          <w:rFonts w:ascii="黑体" w:eastAsia="黑体" w:hAnsi="黑体" w:hint="eastAsia"/>
          <w:sz w:val="32"/>
          <w:szCs w:val="32"/>
          <w:highlight w:val="none"/>
        </w:rPr>
      </w:pPr>
    </w:p>
    <w:p w14:paraId="33AEC440">
      <w:pPr>
        <w:jc w:val="center"/>
        <w:rPr>
          <w:rFonts w:ascii="黑体" w:eastAsia="黑体" w:hAnsi="黑体" w:hint="eastAsia"/>
          <w:sz w:val="32"/>
          <w:szCs w:val="32"/>
          <w:highlight w:val="none"/>
        </w:rPr>
      </w:pPr>
    </w:p>
    <w:p w14:paraId="2D690737">
      <w:pPr>
        <w:jc w:val="center"/>
        <w:rPr>
          <w:rFonts w:ascii="黑体" w:eastAsia="黑体" w:hAnsi="黑体" w:hint="eastAsia"/>
          <w:sz w:val="32"/>
          <w:szCs w:val="32"/>
          <w:highlight w:val="none"/>
        </w:rPr>
      </w:pPr>
    </w:p>
    <w:p w14:paraId="5624A18A">
      <w:pPr>
        <w:jc w:val="center"/>
        <w:rPr>
          <w:rFonts w:ascii="黑体" w:eastAsia="黑体" w:hAnsi="黑体" w:hint="eastAsia"/>
          <w:sz w:val="32"/>
          <w:szCs w:val="32"/>
          <w:highlight w:val="none"/>
        </w:rPr>
      </w:pPr>
    </w:p>
    <w:p w14:paraId="78DABEBE">
      <w:pPr>
        <w:jc w:val="center"/>
        <w:rPr>
          <w:rFonts w:ascii="黑体" w:eastAsia="黑体" w:hAnsi="黑体" w:hint="eastAsia"/>
          <w:sz w:val="32"/>
          <w:szCs w:val="32"/>
          <w:highlight w:val="none"/>
        </w:rPr>
      </w:pPr>
    </w:p>
    <w:p w14:paraId="20BFBDA1">
      <w:pPr>
        <w:jc w:val="center"/>
        <w:rPr>
          <w:rFonts w:ascii="黑体" w:eastAsia="黑体" w:hAnsi="黑体" w:hint="eastAsia"/>
          <w:sz w:val="32"/>
          <w:szCs w:val="32"/>
          <w:highlight w:val="none"/>
        </w:rPr>
      </w:pPr>
    </w:p>
    <w:p w14:paraId="7E0A9D57">
      <w:pPr>
        <w:jc w:val="center"/>
        <w:rPr>
          <w:rFonts w:ascii="黑体" w:eastAsia="黑体" w:hAnsi="黑体" w:hint="eastAsia"/>
          <w:sz w:val="32"/>
          <w:szCs w:val="32"/>
          <w:highlight w:val="none"/>
        </w:rPr>
      </w:pPr>
    </w:p>
    <w:p w14:paraId="47D8BCD7">
      <w:pPr>
        <w:jc w:val="both"/>
        <w:rPr>
          <w:rFonts w:ascii="黑体" w:eastAsia="黑体" w:hAnsi="黑体" w:hint="eastAsia"/>
          <w:sz w:val="32"/>
          <w:szCs w:val="32"/>
          <w:highlight w:val="none"/>
        </w:rPr>
      </w:pPr>
    </w:p>
    <w:p w14:paraId="421DF1DD">
      <w:pPr>
        <w:jc w:val="center"/>
        <w:rPr>
          <w:rFonts w:ascii="黑体" w:eastAsia="黑体" w:hAnsi="黑体" w:hint="eastAsia"/>
          <w:sz w:val="32"/>
          <w:szCs w:val="32"/>
          <w:highlight w:val="none"/>
        </w:rPr>
      </w:pPr>
      <w:r>
        <w:rPr>
          <w:rFonts w:ascii="黑体" w:eastAsia="黑体" w:hAnsi="黑体" w:hint="eastAsia"/>
          <w:sz w:val="32"/>
          <w:szCs w:val="32"/>
          <w:highlight w:val="none"/>
        </w:rPr>
        <w:t xml:space="preserve">第一部分  </w:t>
      </w:r>
      <w:r>
        <w:rPr>
          <w:rFonts w:ascii="黑体" w:eastAsia="黑体" w:hAnsi="黑体" w:hint="eastAsia"/>
          <w:sz w:val="32"/>
          <w:szCs w:val="32"/>
          <w:highlight w:val="none"/>
          <w:lang w:eastAsia="zh-CN"/>
        </w:rPr>
        <w:t>单位</w:t>
      </w:r>
      <w:r>
        <w:rPr>
          <w:rFonts w:ascii="黑体" w:eastAsia="黑体" w:hAnsi="黑体" w:hint="eastAsia"/>
          <w:sz w:val="32"/>
          <w:szCs w:val="32"/>
          <w:highlight w:val="none"/>
        </w:rPr>
        <w:t>概况</w:t>
      </w:r>
    </w:p>
    <w:p w14:paraId="69A93A27">
      <w:pPr>
        <w:spacing w:line="600" w:lineRule="exact"/>
        <w:ind w:firstLine="600" w:firstLineChars="200"/>
        <w:rPr>
          <w:rFonts w:ascii="黑体" w:eastAsia="黑体" w:hAnsi="黑体" w:hint="eastAsia"/>
          <w:sz w:val="30"/>
          <w:szCs w:val="30"/>
          <w:highlight w:val="none"/>
          <w:lang w:eastAsia="zh-CN"/>
        </w:rPr>
      </w:pPr>
      <w:r>
        <w:rPr>
          <w:rFonts w:ascii="黑体" w:eastAsia="黑体" w:hAnsi="黑体" w:hint="eastAsia"/>
          <w:sz w:val="30"/>
          <w:szCs w:val="30"/>
          <w:highlight w:val="none"/>
        </w:rPr>
        <w:t>一、主要</w:t>
      </w:r>
      <w:r>
        <w:rPr>
          <w:rFonts w:ascii="黑体" w:eastAsia="黑体" w:hAnsi="黑体" w:hint="eastAsia"/>
          <w:sz w:val="30"/>
          <w:szCs w:val="30"/>
          <w:highlight w:val="none"/>
          <w:lang w:eastAsia="zh-CN"/>
        </w:rPr>
        <w:t>职责</w:t>
      </w:r>
    </w:p>
    <w:p w14:paraId="3D50A798">
      <w:pPr>
        <w:widowControl/>
        <w:spacing w:beforeLines="0" w:afterLines="0" w:line="590" w:lineRule="exact"/>
        <w:ind w:firstLine="600"/>
        <w:jc w:val="both"/>
        <w:rPr>
          <w:rFonts w:ascii="Times New Roman" w:eastAsia="Times New Roman" w:hAnsi="Times New Roman" w:hint="default"/>
          <w:sz w:val="30"/>
          <w:szCs w:val="20"/>
          <w:lang w:val="zh-CN"/>
        </w:rPr>
      </w:pPr>
      <w:r>
        <w:rPr>
          <w:rFonts w:ascii="楷体" w:eastAsia="楷体" w:hAnsi="楷体" w:hint="eastAsia"/>
          <w:sz w:val="30"/>
          <w:szCs w:val="20"/>
          <w:lang w:val="zh-CN"/>
        </w:rPr>
        <w:t>（一）主要职能</w:t>
      </w:r>
    </w:p>
    <w:p w14:paraId="0DB4B7BE">
      <w:pPr>
        <w:keepNext w:val="0"/>
        <w:keepLines w:val="0"/>
        <w:widowControl/>
        <w:suppressLineNumbers w:val="0"/>
        <w:snapToGrid w:val="0"/>
        <w:spacing w:before="93" w:beforeLines="0" w:beforeAutospacing="0" w:after="0" w:afterLines="0" w:afterAutospacing="0" w:line="600" w:lineRule="exact"/>
        <w:ind w:left="0" w:right="0" w:firstLine="630"/>
        <w:jc w:val="both"/>
        <w:rPr>
          <w:rFonts w:ascii="Times New Roman" w:eastAsia="宋体" w:hAnsi="Times New Roman" w:cs="Times New Roman" w:hint="default"/>
          <w:kern w:val="2"/>
          <w:sz w:val="30"/>
          <w:szCs w:val="30"/>
        </w:rPr>
      </w:pPr>
      <w:r>
        <w:rPr>
          <w:rFonts w:ascii="仿宋" w:eastAsia="仿宋" w:hAnsi="仿宋" w:cs="仿宋" w:hint="eastAsia"/>
          <w:kern w:val="2"/>
          <w:sz w:val="30"/>
          <w:szCs w:val="30"/>
          <w:lang w:val="en-US" w:eastAsia="zh-CN" w:bidi="ar"/>
        </w:rPr>
        <w:t>保健与临床相结合，为辖区内妇女儿童提供围产保健、妇女保健、儿童保健等。妇幼保健服务和妇女儿童常见病防治、助产技术服务等。承担计划生育宣传教育、技术服务、优胜指导、药具发放、信息咨询、随访服务、生殖保健、人员培训等任务；开展婚前、孕前优生健康检查和出生缺陷综合防治服务。</w:t>
      </w:r>
    </w:p>
    <w:p w14:paraId="6D5B5268">
      <w:pPr>
        <w:widowControl/>
        <w:spacing w:beforeLines="0" w:afterLines="0" w:line="590" w:lineRule="exact"/>
        <w:ind w:firstLine="600"/>
        <w:jc w:val="both"/>
        <w:rPr>
          <w:rFonts w:ascii="Times New Roman" w:eastAsia="Times New Roman" w:hAnsi="Times New Roman" w:hint="default"/>
          <w:sz w:val="30"/>
          <w:szCs w:val="20"/>
          <w:lang w:val="zh-CN"/>
        </w:rPr>
      </w:pPr>
      <w:r>
        <w:rPr>
          <w:rFonts w:ascii="楷体" w:eastAsia="楷体" w:hAnsi="楷体" w:hint="eastAsia"/>
          <w:sz w:val="30"/>
          <w:szCs w:val="20"/>
          <w:lang w:val="zh-CN"/>
        </w:rPr>
        <w:t>（二）202</w:t>
      </w:r>
      <w:r>
        <w:rPr>
          <w:rFonts w:ascii="楷体" w:eastAsia="楷体" w:hAnsi="楷体" w:hint="eastAsia"/>
          <w:sz w:val="30"/>
          <w:szCs w:val="20"/>
          <w:lang w:val="en-US" w:eastAsia="zh-CN"/>
        </w:rPr>
        <w:t>4</w:t>
      </w:r>
      <w:r>
        <w:rPr>
          <w:rFonts w:ascii="楷体" w:eastAsia="楷体" w:hAnsi="楷体" w:hint="eastAsia"/>
          <w:sz w:val="30"/>
          <w:szCs w:val="20"/>
          <w:lang w:val="zh-CN"/>
        </w:rPr>
        <w:t>年度重点工作任务</w:t>
      </w:r>
      <w:r>
        <w:rPr>
          <w:rFonts w:ascii="楷体" w:eastAsia="楷体" w:hAnsi="楷体" w:hint="eastAsia"/>
          <w:sz w:val="30"/>
          <w:szCs w:val="20"/>
          <w:lang w:val="en-US"/>
        </w:rPr>
        <w:t>概述</w:t>
      </w:r>
    </w:p>
    <w:p w14:paraId="57C777A0">
      <w:pPr>
        <w:widowControl/>
        <w:spacing w:line="360" w:lineRule="auto"/>
        <w:ind w:firstLine="640" w:firstLineChars="200"/>
        <w:rPr>
          <w:rFonts w:ascii="方正仿宋_GB2312" w:eastAsia="方正仿宋_GB2312" w:hAnsi="方正仿宋_GB2312" w:cs="方正仿宋_GB2312" w:hint="eastAsia"/>
          <w:b/>
          <w:bCs/>
          <w:sz w:val="32"/>
          <w:szCs w:val="32"/>
          <w:lang w:val="en-US" w:eastAsia="zh-CN"/>
        </w:rPr>
      </w:pPr>
      <w:r>
        <w:rPr>
          <w:rFonts w:ascii="方正仿宋_GB2312" w:eastAsia="方正仿宋_GB2312" w:hAnsi="方正仿宋_GB2312" w:cs="方正仿宋_GB2312" w:hint="eastAsia"/>
          <w:b/>
          <w:bCs/>
          <w:sz w:val="32"/>
          <w:szCs w:val="32"/>
          <w:lang w:val="en-US" w:eastAsia="zh-CN"/>
        </w:rPr>
        <w:t>（1）孕产妇健康管理工作</w:t>
      </w:r>
    </w:p>
    <w:p w14:paraId="04488D40">
      <w:pPr>
        <w:keepNext w:val="0"/>
        <w:keepLines w:val="0"/>
        <w:pageBreakBefore w:val="0"/>
        <w:kinsoku/>
        <w:wordWrap/>
        <w:overflowPunct/>
        <w:topLinePunct w:val="0"/>
        <w:autoSpaceDE/>
        <w:autoSpaceDN/>
        <w:bidi w:val="0"/>
        <w:adjustRightInd/>
        <w:snapToGrid/>
        <w:spacing w:line="560" w:lineRule="exact"/>
        <w:ind w:firstLine="640" w:firstLineChars="20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lang w:val="en-US" w:eastAsia="zh-CN"/>
        </w:rPr>
        <w:t>1、</w:t>
      </w:r>
      <w:r>
        <w:rPr>
          <w:rFonts w:ascii="方正仿宋_GB2312" w:eastAsia="方正仿宋_GB2312" w:hAnsi="方正仿宋_GB2312" w:cs="方正仿宋_GB2312" w:hint="eastAsia"/>
          <w:sz w:val="32"/>
          <w:szCs w:val="32"/>
        </w:rPr>
        <w:t>孕产妇健康管理工作。</w:t>
      </w:r>
    </w:p>
    <w:p w14:paraId="6769DF85">
      <w:pPr>
        <w:keepNext w:val="0"/>
        <w:keepLines w:val="0"/>
        <w:pageBreakBefore w:val="0"/>
        <w:numPr>
          <w:ilvl w:val="0"/>
          <w:numId w:val="0"/>
        </w:numPr>
        <w:kinsoku/>
        <w:wordWrap/>
        <w:overflowPunct/>
        <w:topLinePunct w:val="0"/>
        <w:autoSpaceDE/>
        <w:autoSpaceDN/>
        <w:bidi w:val="0"/>
        <w:adjustRightInd/>
        <w:snapToGrid/>
        <w:spacing w:line="560" w:lineRule="exact"/>
        <w:ind w:left="150" w:firstLine="640" w:leftChars="0" w:firstLineChars="200"/>
        <w:rPr>
          <w:rFonts w:ascii="方正仿宋_GB2312" w:eastAsia="方正仿宋_GB2312" w:hAnsi="方正仿宋_GB2312" w:cs="方正仿宋_GB2312" w:hint="eastAsia"/>
          <w:color w:val="000000"/>
          <w:sz w:val="32"/>
          <w:szCs w:val="32"/>
          <w:lang w:val="en-US" w:eastAsia="zh-CN"/>
        </w:rPr>
      </w:pPr>
      <w:r>
        <w:rPr>
          <w:rFonts w:ascii="方正仿宋_GB2312" w:eastAsia="方正仿宋_GB2312" w:hAnsi="方正仿宋_GB2312" w:cs="方正仿宋_GB2312" w:hint="eastAsia"/>
          <w:sz w:val="32"/>
          <w:szCs w:val="32"/>
        </w:rPr>
        <w:t>2024年1-</w:t>
      </w:r>
      <w:r>
        <w:rPr>
          <w:rFonts w:ascii="方正仿宋_GB2312" w:eastAsia="方正仿宋_GB2312" w:hAnsi="方正仿宋_GB2312" w:cs="方正仿宋_GB2312" w:hint="eastAsia"/>
          <w:sz w:val="32"/>
          <w:szCs w:val="32"/>
          <w:lang w:val="en-US" w:eastAsia="zh-CN"/>
        </w:rPr>
        <w:t>12</w:t>
      </w:r>
      <w:r>
        <w:rPr>
          <w:rFonts w:ascii="方正仿宋_GB2312" w:eastAsia="方正仿宋_GB2312" w:hAnsi="方正仿宋_GB2312" w:cs="方正仿宋_GB2312" w:hint="eastAsia"/>
          <w:sz w:val="32"/>
          <w:szCs w:val="32"/>
        </w:rPr>
        <w:t>月份，全县活产</w:t>
      </w:r>
      <w:r>
        <w:rPr>
          <w:rFonts w:ascii="方正仿宋_GB2312" w:eastAsia="方正仿宋_GB2312" w:hAnsi="方正仿宋_GB2312" w:cs="方正仿宋_GB2312" w:hint="eastAsia"/>
          <w:sz w:val="32"/>
          <w:szCs w:val="32"/>
          <w:lang w:val="en-US" w:eastAsia="zh-CN"/>
        </w:rPr>
        <w:t>396</w:t>
      </w:r>
      <w:r>
        <w:rPr>
          <w:rFonts w:ascii="方正仿宋_GB2312" w:eastAsia="方正仿宋_GB2312" w:hAnsi="方正仿宋_GB2312" w:cs="方正仿宋_GB2312" w:hint="eastAsia"/>
          <w:sz w:val="32"/>
          <w:szCs w:val="32"/>
        </w:rPr>
        <w:t>人，</w:t>
      </w:r>
      <w:r>
        <w:rPr>
          <w:rFonts w:ascii="方正仿宋_GB2312" w:eastAsia="方正仿宋_GB2312" w:hAnsi="方正仿宋_GB2312" w:cs="方正仿宋_GB2312" w:hint="eastAsia"/>
          <w:sz w:val="32"/>
          <w:szCs w:val="32"/>
          <w:lang w:val="en-US" w:eastAsia="zh-CN"/>
        </w:rPr>
        <w:t>产妇389人，</w:t>
      </w:r>
      <w:r>
        <w:rPr>
          <w:rFonts w:ascii="方正仿宋_GB2312" w:eastAsia="方正仿宋_GB2312" w:hAnsi="方正仿宋_GB2312" w:cs="方正仿宋_GB2312" w:hint="eastAsia"/>
          <w:sz w:val="32"/>
          <w:szCs w:val="32"/>
        </w:rPr>
        <w:t>孕产妇早孕建册人数</w:t>
      </w:r>
      <w:r>
        <w:rPr>
          <w:rFonts w:ascii="方正仿宋_GB2312" w:eastAsia="方正仿宋_GB2312" w:hAnsi="方正仿宋_GB2312" w:cs="方正仿宋_GB2312" w:hint="eastAsia"/>
          <w:sz w:val="32"/>
          <w:szCs w:val="32"/>
          <w:lang w:val="en-US" w:eastAsia="zh-CN"/>
        </w:rPr>
        <w:t>340</w:t>
      </w:r>
      <w:r>
        <w:rPr>
          <w:rFonts w:ascii="方正仿宋_GB2312" w:eastAsia="方正仿宋_GB2312" w:hAnsi="方正仿宋_GB2312" w:cs="方正仿宋_GB2312" w:hint="eastAsia"/>
          <w:sz w:val="32"/>
          <w:szCs w:val="32"/>
        </w:rPr>
        <w:t>人，早孕建册率为8</w:t>
      </w:r>
      <w:r>
        <w:rPr>
          <w:rFonts w:ascii="方正仿宋_GB2312" w:eastAsia="方正仿宋_GB2312" w:hAnsi="方正仿宋_GB2312" w:cs="方正仿宋_GB2312" w:hint="eastAsia"/>
          <w:sz w:val="32"/>
          <w:szCs w:val="32"/>
          <w:lang w:val="en-US" w:eastAsia="zh-CN"/>
        </w:rPr>
        <w:t>7.40</w:t>
      </w:r>
      <w:r>
        <w:rPr>
          <w:rFonts w:ascii="方正仿宋_GB2312" w:eastAsia="方正仿宋_GB2312" w:hAnsi="方正仿宋_GB2312" w:cs="方正仿宋_GB2312" w:hint="eastAsia"/>
          <w:sz w:val="32"/>
          <w:szCs w:val="32"/>
        </w:rPr>
        <w:t>%；产前检查人数</w:t>
      </w:r>
      <w:r>
        <w:rPr>
          <w:rFonts w:ascii="方正仿宋_GB2312" w:eastAsia="方正仿宋_GB2312" w:hAnsi="方正仿宋_GB2312" w:cs="方正仿宋_GB2312" w:hint="eastAsia"/>
          <w:sz w:val="32"/>
          <w:szCs w:val="32"/>
          <w:lang w:val="en-US" w:eastAsia="zh-CN"/>
        </w:rPr>
        <w:t>386</w:t>
      </w:r>
      <w:r>
        <w:rPr>
          <w:rFonts w:ascii="方正仿宋_GB2312" w:eastAsia="方正仿宋_GB2312" w:hAnsi="方正仿宋_GB2312" w:cs="方正仿宋_GB2312" w:hint="eastAsia"/>
          <w:sz w:val="32"/>
          <w:szCs w:val="32"/>
        </w:rPr>
        <w:t>人，产前检查率为9</w:t>
      </w:r>
      <w:r>
        <w:rPr>
          <w:rFonts w:ascii="方正仿宋_GB2312" w:eastAsia="方正仿宋_GB2312" w:hAnsi="方正仿宋_GB2312" w:cs="方正仿宋_GB2312" w:hint="eastAsia"/>
          <w:sz w:val="32"/>
          <w:szCs w:val="32"/>
          <w:lang w:val="en-US" w:eastAsia="zh-CN"/>
        </w:rPr>
        <w:t>7.47</w:t>
      </w:r>
      <w:r>
        <w:rPr>
          <w:rFonts w:ascii="方正仿宋_GB2312" w:eastAsia="方正仿宋_GB2312" w:hAnsi="方正仿宋_GB2312" w:cs="方正仿宋_GB2312" w:hint="eastAsia"/>
          <w:sz w:val="32"/>
          <w:szCs w:val="32"/>
        </w:rPr>
        <w:t>%；产前检查大于5次及以上</w:t>
      </w:r>
      <w:r>
        <w:rPr>
          <w:rFonts w:ascii="方正仿宋_GB2312" w:eastAsia="方正仿宋_GB2312" w:hAnsi="方正仿宋_GB2312" w:cs="方正仿宋_GB2312" w:hint="eastAsia"/>
          <w:sz w:val="32"/>
          <w:szCs w:val="32"/>
          <w:lang w:val="en-US" w:eastAsia="zh-CN"/>
        </w:rPr>
        <w:t>340</w:t>
      </w:r>
      <w:r>
        <w:rPr>
          <w:rFonts w:ascii="方正仿宋_GB2312" w:eastAsia="方正仿宋_GB2312" w:hAnsi="方正仿宋_GB2312" w:cs="方正仿宋_GB2312" w:hint="eastAsia"/>
          <w:sz w:val="32"/>
          <w:szCs w:val="32"/>
        </w:rPr>
        <w:t>人，5次以上产前检查率为8</w:t>
      </w:r>
      <w:r>
        <w:rPr>
          <w:rFonts w:ascii="方正仿宋_GB2312" w:eastAsia="方正仿宋_GB2312" w:hAnsi="方正仿宋_GB2312" w:cs="方正仿宋_GB2312" w:hint="eastAsia"/>
          <w:sz w:val="32"/>
          <w:szCs w:val="32"/>
          <w:lang w:val="en-US" w:eastAsia="zh-CN"/>
        </w:rPr>
        <w:t>5.85</w:t>
      </w:r>
      <w:r>
        <w:rPr>
          <w:rFonts w:ascii="方正仿宋_GB2312" w:eastAsia="方正仿宋_GB2312" w:hAnsi="方正仿宋_GB2312" w:cs="方正仿宋_GB2312" w:hint="eastAsia"/>
          <w:sz w:val="32"/>
          <w:szCs w:val="32"/>
        </w:rPr>
        <w:t>%；孕产妇系统管理</w:t>
      </w:r>
      <w:r>
        <w:rPr>
          <w:rFonts w:ascii="方正仿宋_GB2312" w:eastAsia="方正仿宋_GB2312" w:hAnsi="方正仿宋_GB2312" w:cs="方正仿宋_GB2312" w:hint="eastAsia"/>
          <w:sz w:val="32"/>
          <w:szCs w:val="32"/>
          <w:lang w:val="en-US" w:eastAsia="zh-CN"/>
        </w:rPr>
        <w:t>333</w:t>
      </w:r>
      <w:r>
        <w:rPr>
          <w:rFonts w:ascii="方正仿宋_GB2312" w:eastAsia="方正仿宋_GB2312" w:hAnsi="方正仿宋_GB2312" w:cs="方正仿宋_GB2312" w:hint="eastAsia"/>
          <w:sz w:val="32"/>
          <w:szCs w:val="32"/>
        </w:rPr>
        <w:t>人，系统管理（健康管理）率为</w:t>
      </w:r>
      <w:r>
        <w:rPr>
          <w:rFonts w:ascii="方正仿宋_GB2312" w:eastAsia="方正仿宋_GB2312" w:hAnsi="方正仿宋_GB2312" w:cs="方正仿宋_GB2312" w:hint="eastAsia"/>
          <w:sz w:val="32"/>
          <w:szCs w:val="32"/>
          <w:lang w:val="en-US" w:eastAsia="zh-CN"/>
        </w:rPr>
        <w:t>84.09</w:t>
      </w:r>
      <w:r>
        <w:rPr>
          <w:rFonts w:ascii="方正仿宋_GB2312" w:eastAsia="方正仿宋_GB2312" w:hAnsi="方正仿宋_GB2312" w:cs="方正仿宋_GB2312" w:hint="eastAsia"/>
          <w:sz w:val="32"/>
          <w:szCs w:val="32"/>
        </w:rPr>
        <w:t>%，与任务数有所差距。高危孕产妇人数</w:t>
      </w:r>
      <w:r>
        <w:rPr>
          <w:rFonts w:ascii="方正仿宋_GB2312" w:eastAsia="方正仿宋_GB2312" w:hAnsi="方正仿宋_GB2312" w:cs="方正仿宋_GB2312" w:hint="eastAsia"/>
          <w:sz w:val="32"/>
          <w:szCs w:val="32"/>
          <w:lang w:val="en-US" w:eastAsia="zh-CN"/>
        </w:rPr>
        <w:t>92</w:t>
      </w:r>
      <w:r>
        <w:rPr>
          <w:rFonts w:ascii="方正仿宋_GB2312" w:eastAsia="方正仿宋_GB2312" w:hAnsi="方正仿宋_GB2312" w:cs="方正仿宋_GB2312" w:hint="eastAsia"/>
          <w:sz w:val="32"/>
          <w:szCs w:val="32"/>
        </w:rPr>
        <w:t>人，高危孕产妇管理</w:t>
      </w:r>
      <w:r>
        <w:rPr>
          <w:rFonts w:ascii="方正仿宋_GB2312" w:eastAsia="方正仿宋_GB2312" w:hAnsi="方正仿宋_GB2312" w:cs="方正仿宋_GB2312" w:hint="eastAsia"/>
          <w:sz w:val="32"/>
          <w:szCs w:val="32"/>
          <w:lang w:val="en-US" w:eastAsia="zh-CN"/>
        </w:rPr>
        <w:t>92</w:t>
      </w:r>
      <w:r>
        <w:rPr>
          <w:rFonts w:ascii="方正仿宋_GB2312" w:eastAsia="方正仿宋_GB2312" w:hAnsi="方正仿宋_GB2312" w:cs="方正仿宋_GB2312" w:hint="eastAsia"/>
          <w:sz w:val="32"/>
          <w:szCs w:val="32"/>
        </w:rPr>
        <w:t>人。</w:t>
      </w:r>
      <w:r>
        <w:rPr>
          <w:rFonts w:ascii="方正仿宋_GB2312" w:eastAsia="方正仿宋_GB2312" w:hAnsi="方正仿宋_GB2312" w:cs="方正仿宋_GB2312" w:hint="eastAsia"/>
          <w:sz w:val="32"/>
          <w:szCs w:val="32"/>
          <w:lang w:val="en-US" w:eastAsia="zh-CN"/>
        </w:rPr>
        <w:t>并对2名危重孕产妇进行了救助工作，救助资金共计78269.81元。</w:t>
      </w:r>
    </w:p>
    <w:p w14:paraId="7259C64B">
      <w:pPr>
        <w:keepNext w:val="0"/>
        <w:keepLines w:val="0"/>
        <w:pageBreakBefore w:val="0"/>
        <w:numPr>
          <w:ilvl w:val="0"/>
          <w:numId w:val="0"/>
        </w:numPr>
        <w:kinsoku/>
        <w:wordWrap/>
        <w:overflowPunct/>
        <w:topLinePunct w:val="0"/>
        <w:autoSpaceDE/>
        <w:autoSpaceDN/>
        <w:bidi w:val="0"/>
        <w:adjustRightInd/>
        <w:snapToGrid/>
        <w:spacing w:line="560" w:lineRule="exact"/>
        <w:ind w:left="150" w:firstLine="640" w:leftChars="0" w:firstLineChars="200"/>
        <w:rPr>
          <w:rFonts w:ascii="方正仿宋_GB2312" w:eastAsia="方正仿宋_GB2312" w:hAnsi="方正仿宋_GB2312" w:cs="方正仿宋_GB2312" w:hint="eastAsia"/>
          <w:color w:val="000000"/>
          <w:sz w:val="32"/>
          <w:szCs w:val="32"/>
          <w:lang w:val="en-US" w:eastAsia="zh-CN"/>
        </w:rPr>
      </w:pPr>
    </w:p>
    <w:p w14:paraId="1081B7EE">
      <w:pPr>
        <w:keepNext w:val="0"/>
        <w:keepLines w:val="0"/>
        <w:pageBreakBefore w:val="0"/>
        <w:numPr>
          <w:ilvl w:val="0"/>
          <w:numId w:val="0"/>
        </w:numPr>
        <w:kinsoku/>
        <w:wordWrap/>
        <w:overflowPunct/>
        <w:topLinePunct w:val="0"/>
        <w:autoSpaceDE/>
        <w:autoSpaceDN/>
        <w:bidi w:val="0"/>
        <w:adjustRightInd/>
        <w:snapToGrid/>
        <w:spacing w:line="560" w:lineRule="exact"/>
        <w:ind w:left="150" w:firstLine="640" w:leftChars="0" w:firstLineChars="200"/>
        <w:rPr>
          <w:rFonts w:ascii="方正仿宋_GB2312" w:eastAsia="方正仿宋_GB2312" w:hAnsi="方正仿宋_GB2312" w:cs="方正仿宋_GB2312" w:hint="eastAsia"/>
          <w:color w:val="000000"/>
          <w:sz w:val="32"/>
          <w:szCs w:val="32"/>
        </w:rPr>
      </w:pPr>
      <w:r>
        <w:rPr>
          <w:rFonts w:ascii="方正仿宋_GB2312" w:eastAsia="方正仿宋_GB2312" w:hAnsi="方正仿宋_GB2312" w:cs="方正仿宋_GB2312" w:hint="eastAsia"/>
          <w:color w:val="000000"/>
          <w:sz w:val="32"/>
          <w:szCs w:val="32"/>
          <w:lang w:val="en-US" w:eastAsia="zh-CN"/>
        </w:rPr>
        <w:t>2、</w:t>
      </w:r>
      <w:r>
        <w:rPr>
          <w:rFonts w:ascii="方正仿宋_GB2312" w:eastAsia="方正仿宋_GB2312" w:hAnsi="方正仿宋_GB2312" w:cs="方正仿宋_GB2312" w:hint="eastAsia"/>
          <w:color w:val="000000"/>
          <w:sz w:val="32"/>
          <w:szCs w:val="32"/>
        </w:rPr>
        <w:t>出生医学证明管理工作。</w:t>
      </w:r>
    </w:p>
    <w:p w14:paraId="4327F0D3">
      <w:pPr>
        <w:keepNext w:val="0"/>
        <w:keepLines w:val="0"/>
        <w:pageBreakBefore w:val="0"/>
        <w:numPr>
          <w:ilvl w:val="0"/>
          <w:numId w:val="0"/>
        </w:numPr>
        <w:kinsoku/>
        <w:wordWrap/>
        <w:overflowPunct/>
        <w:topLinePunct w:val="0"/>
        <w:autoSpaceDE/>
        <w:autoSpaceDN/>
        <w:bidi w:val="0"/>
        <w:adjustRightInd/>
        <w:snapToGrid/>
        <w:spacing w:line="560" w:lineRule="exact"/>
        <w:ind w:left="150" w:firstLine="640" w:leftChars="0" w:firstLineChars="200"/>
        <w:rPr>
          <w:rFonts w:ascii="方正仿宋_GB2312" w:eastAsia="方正仿宋_GB2312" w:hAnsi="方正仿宋_GB2312" w:cs="方正仿宋_GB2312" w:hint="eastAsia"/>
          <w:color w:val="000000"/>
          <w:sz w:val="32"/>
          <w:szCs w:val="32"/>
          <w:lang w:val="en-US" w:eastAsia="zh-CN"/>
        </w:rPr>
      </w:pPr>
      <w:r>
        <w:rPr>
          <w:rFonts w:ascii="方正仿宋_GB2312" w:eastAsia="方正仿宋_GB2312" w:hAnsi="方正仿宋_GB2312" w:cs="方正仿宋_GB2312" w:hint="eastAsia"/>
          <w:color w:val="000000"/>
          <w:sz w:val="32"/>
          <w:szCs w:val="32"/>
        </w:rPr>
        <w:t>按照省级关于开展出生医学证明规范管理专项行动有关文件的通知，局组织开展专项行动督查两次，进一步加强出生医学证明规范管理。与公安部门密切配合，落实实名制登记制度，坚持出生医学证明落户，提高出生医学证明发放率和管理率，截止目前为止共办理出生医学证明</w:t>
      </w:r>
      <w:r>
        <w:rPr>
          <w:rFonts w:ascii="方正仿宋_GB2312" w:eastAsia="方正仿宋_GB2312" w:hAnsi="方正仿宋_GB2312" w:cs="方正仿宋_GB2312" w:hint="eastAsia"/>
          <w:color w:val="000000"/>
          <w:sz w:val="32"/>
          <w:szCs w:val="32"/>
          <w:lang w:val="en-US" w:eastAsia="zh-CN"/>
        </w:rPr>
        <w:t>127</w:t>
      </w:r>
      <w:r>
        <w:rPr>
          <w:rFonts w:ascii="方正仿宋_GB2312" w:eastAsia="方正仿宋_GB2312" w:hAnsi="方正仿宋_GB2312" w:cs="方正仿宋_GB2312" w:hint="eastAsia"/>
          <w:color w:val="000000"/>
          <w:sz w:val="32"/>
          <w:szCs w:val="32"/>
        </w:rPr>
        <w:t>人，其中医疗机构内首次签发</w:t>
      </w:r>
      <w:r>
        <w:rPr>
          <w:rFonts w:ascii="方正仿宋_GB2312" w:eastAsia="方正仿宋_GB2312" w:hAnsi="方正仿宋_GB2312" w:cs="方正仿宋_GB2312" w:hint="eastAsia"/>
          <w:color w:val="000000"/>
          <w:sz w:val="32"/>
          <w:szCs w:val="32"/>
          <w:lang w:val="en-US" w:eastAsia="zh-CN"/>
        </w:rPr>
        <w:t>102</w:t>
      </w:r>
      <w:r>
        <w:rPr>
          <w:rFonts w:ascii="方正仿宋_GB2312" w:eastAsia="方正仿宋_GB2312" w:hAnsi="方正仿宋_GB2312" w:cs="方正仿宋_GB2312" w:hint="eastAsia"/>
          <w:color w:val="000000"/>
          <w:sz w:val="32"/>
          <w:szCs w:val="32"/>
        </w:rPr>
        <w:t>人，医疗机构外首次签发</w:t>
      </w:r>
      <w:r>
        <w:rPr>
          <w:rFonts w:ascii="方正仿宋_GB2312" w:eastAsia="方正仿宋_GB2312" w:hAnsi="方正仿宋_GB2312" w:cs="方正仿宋_GB2312" w:hint="eastAsia"/>
          <w:color w:val="000000"/>
          <w:sz w:val="32"/>
          <w:szCs w:val="32"/>
          <w:lang w:val="en-US" w:eastAsia="zh-CN"/>
        </w:rPr>
        <w:t>1</w:t>
      </w:r>
      <w:r>
        <w:rPr>
          <w:rFonts w:ascii="方正仿宋_GB2312" w:eastAsia="方正仿宋_GB2312" w:hAnsi="方正仿宋_GB2312" w:cs="方正仿宋_GB2312" w:hint="eastAsia"/>
          <w:color w:val="000000"/>
          <w:sz w:val="32"/>
          <w:szCs w:val="32"/>
        </w:rPr>
        <w:t>人</w:t>
      </w:r>
      <w:r>
        <w:rPr>
          <w:rFonts w:ascii="方正仿宋_GB2312" w:eastAsia="方正仿宋_GB2312" w:hAnsi="方正仿宋_GB2312" w:cs="方正仿宋_GB2312" w:hint="eastAsia"/>
          <w:color w:val="000000"/>
          <w:sz w:val="32"/>
          <w:szCs w:val="32"/>
          <w:lang w:eastAsia="zh-CN"/>
        </w:rPr>
        <w:t>；</w:t>
      </w:r>
      <w:r>
        <w:rPr>
          <w:rFonts w:ascii="方正仿宋_GB2312" w:eastAsia="方正仿宋_GB2312" w:hAnsi="方正仿宋_GB2312" w:cs="方正仿宋_GB2312" w:hint="eastAsia"/>
          <w:color w:val="000000"/>
          <w:sz w:val="32"/>
          <w:szCs w:val="32"/>
        </w:rPr>
        <w:t>医疗机构内换发</w:t>
      </w:r>
      <w:r>
        <w:rPr>
          <w:rFonts w:ascii="方正仿宋_GB2312" w:eastAsia="方正仿宋_GB2312" w:hAnsi="方正仿宋_GB2312" w:cs="方正仿宋_GB2312" w:hint="eastAsia"/>
          <w:color w:val="000000"/>
          <w:sz w:val="32"/>
          <w:szCs w:val="32"/>
          <w:lang w:val="en-US" w:eastAsia="zh-CN"/>
        </w:rPr>
        <w:t>11</w:t>
      </w:r>
      <w:r>
        <w:rPr>
          <w:rFonts w:ascii="方正仿宋_GB2312" w:eastAsia="方正仿宋_GB2312" w:hAnsi="方正仿宋_GB2312" w:cs="方正仿宋_GB2312" w:hint="eastAsia"/>
          <w:color w:val="000000"/>
          <w:sz w:val="32"/>
          <w:szCs w:val="32"/>
        </w:rPr>
        <w:t>人，补发</w:t>
      </w:r>
      <w:r>
        <w:rPr>
          <w:rFonts w:ascii="方正仿宋_GB2312" w:eastAsia="方正仿宋_GB2312" w:hAnsi="方正仿宋_GB2312" w:cs="方正仿宋_GB2312" w:hint="eastAsia"/>
          <w:color w:val="000000"/>
          <w:sz w:val="32"/>
          <w:szCs w:val="32"/>
          <w:lang w:val="en-US" w:eastAsia="zh-CN"/>
        </w:rPr>
        <w:t>9</w:t>
      </w:r>
      <w:r>
        <w:rPr>
          <w:rFonts w:ascii="方正仿宋_GB2312" w:eastAsia="方正仿宋_GB2312" w:hAnsi="方正仿宋_GB2312" w:cs="方正仿宋_GB2312" w:hint="eastAsia"/>
          <w:color w:val="000000"/>
          <w:sz w:val="32"/>
          <w:szCs w:val="32"/>
        </w:rPr>
        <w:t>人。医疗机构外换发</w:t>
      </w:r>
      <w:r>
        <w:rPr>
          <w:rFonts w:ascii="方正仿宋_GB2312" w:eastAsia="方正仿宋_GB2312" w:hAnsi="方正仿宋_GB2312" w:cs="方正仿宋_GB2312" w:hint="eastAsia"/>
          <w:color w:val="000000"/>
          <w:sz w:val="32"/>
          <w:szCs w:val="32"/>
          <w:lang w:val="en-US" w:eastAsia="zh-CN"/>
        </w:rPr>
        <w:t>1</w:t>
      </w:r>
      <w:r>
        <w:rPr>
          <w:rFonts w:ascii="方正仿宋_GB2312" w:eastAsia="方正仿宋_GB2312" w:hAnsi="方正仿宋_GB2312" w:cs="方正仿宋_GB2312" w:hint="eastAsia"/>
          <w:color w:val="000000"/>
          <w:sz w:val="32"/>
          <w:szCs w:val="32"/>
        </w:rPr>
        <w:t>人，补发</w:t>
      </w:r>
      <w:r>
        <w:rPr>
          <w:rFonts w:ascii="方正仿宋_GB2312" w:eastAsia="方正仿宋_GB2312" w:hAnsi="方正仿宋_GB2312" w:cs="方正仿宋_GB2312" w:hint="eastAsia"/>
          <w:color w:val="000000"/>
          <w:sz w:val="32"/>
          <w:szCs w:val="32"/>
          <w:lang w:val="en-US" w:eastAsia="zh-CN"/>
        </w:rPr>
        <w:t>3</w:t>
      </w:r>
      <w:r>
        <w:rPr>
          <w:rFonts w:ascii="方正仿宋_GB2312" w:eastAsia="方正仿宋_GB2312" w:hAnsi="方正仿宋_GB2312" w:cs="方正仿宋_GB2312" w:hint="eastAsia"/>
          <w:color w:val="000000"/>
          <w:sz w:val="32"/>
          <w:szCs w:val="32"/>
        </w:rPr>
        <w:t>人</w:t>
      </w:r>
      <w:r>
        <w:rPr>
          <w:rFonts w:ascii="方正仿宋_GB2312" w:eastAsia="方正仿宋_GB2312" w:hAnsi="方正仿宋_GB2312" w:cs="方正仿宋_GB2312" w:hint="eastAsia"/>
          <w:color w:val="000000"/>
          <w:sz w:val="32"/>
          <w:szCs w:val="32"/>
          <w:lang w:eastAsia="zh-CN"/>
        </w:rPr>
        <w:t>；</w:t>
      </w:r>
      <w:r>
        <w:rPr>
          <w:rFonts w:ascii="方正仿宋_GB2312" w:eastAsia="方正仿宋_GB2312" w:hAnsi="方正仿宋_GB2312" w:cs="方正仿宋_GB2312" w:hint="eastAsia"/>
          <w:color w:val="000000"/>
          <w:sz w:val="32"/>
          <w:szCs w:val="32"/>
          <w:lang w:val="en-US" w:eastAsia="zh-CN"/>
        </w:rPr>
        <w:t>废证1张（打印机故障），废证率0.78%，达到≦1%的控制指标。</w:t>
      </w:r>
    </w:p>
    <w:p w14:paraId="60A8161F">
      <w:pPr>
        <w:keepNext w:val="0"/>
        <w:keepLines w:val="0"/>
        <w:pageBreakBefore w:val="0"/>
        <w:numPr>
          <w:ilvl w:val="0"/>
          <w:numId w:val="0"/>
        </w:numPr>
        <w:kinsoku/>
        <w:wordWrap/>
        <w:overflowPunct/>
        <w:topLinePunct w:val="0"/>
        <w:autoSpaceDE/>
        <w:autoSpaceDN/>
        <w:bidi w:val="0"/>
        <w:adjustRightInd/>
        <w:snapToGrid/>
        <w:spacing w:line="560" w:lineRule="exact"/>
        <w:ind w:left="150" w:firstLine="640" w:leftChars="0" w:firstLineChars="200"/>
        <w:rPr>
          <w:rFonts w:ascii="方正仿宋_GB2312" w:eastAsia="方正仿宋_GB2312" w:hAnsi="方正仿宋_GB2312" w:cs="方正仿宋_GB2312" w:hint="eastAsia"/>
          <w:color w:val="000000"/>
          <w:sz w:val="32"/>
          <w:szCs w:val="32"/>
        </w:rPr>
      </w:pPr>
      <w:r>
        <w:rPr>
          <w:rFonts w:ascii="方正仿宋_GB2312" w:eastAsia="方正仿宋_GB2312" w:hAnsi="方正仿宋_GB2312" w:cs="方正仿宋_GB2312" w:hint="eastAsia"/>
          <w:color w:val="000000"/>
          <w:sz w:val="32"/>
          <w:szCs w:val="32"/>
          <w:lang w:val="en-US" w:eastAsia="zh-CN"/>
        </w:rPr>
        <w:t>3</w:t>
      </w:r>
      <w:r>
        <w:rPr>
          <w:rFonts w:ascii="方正仿宋_GB2312" w:eastAsia="方正仿宋_GB2312" w:hAnsi="方正仿宋_GB2312" w:cs="方正仿宋_GB2312" w:hint="eastAsia"/>
          <w:color w:val="000000"/>
          <w:sz w:val="32"/>
          <w:szCs w:val="32"/>
          <w:lang w:eastAsia="zh-CN"/>
        </w:rPr>
        <w:t>、</w:t>
      </w:r>
      <w:r>
        <w:rPr>
          <w:rFonts w:ascii="方正仿宋_GB2312" w:eastAsia="方正仿宋_GB2312" w:hAnsi="方正仿宋_GB2312" w:cs="方正仿宋_GB2312" w:hint="eastAsia"/>
          <w:color w:val="000000"/>
          <w:sz w:val="32"/>
          <w:szCs w:val="32"/>
        </w:rPr>
        <w:t>关爱妇女儿童健康行动。</w:t>
      </w:r>
    </w:p>
    <w:p w14:paraId="6A6932DD">
      <w:pPr>
        <w:keepNext w:val="0"/>
        <w:keepLines w:val="0"/>
        <w:pageBreakBefore w:val="0"/>
        <w:kinsoku/>
        <w:wordWrap/>
        <w:overflowPunct/>
        <w:topLinePunct w:val="0"/>
        <w:autoSpaceDE/>
        <w:autoSpaceDN/>
        <w:bidi w:val="0"/>
        <w:adjustRightInd/>
        <w:snapToGrid/>
        <w:spacing w:line="560" w:lineRule="exact"/>
        <w:ind w:firstLine="640" w:firstLineChars="200"/>
        <w:rPr>
          <w:rFonts w:ascii="方正仿宋_GB2312" w:eastAsia="方正仿宋_GB2312" w:hAnsi="方正仿宋_GB2312" w:cs="方正仿宋_GB2312" w:hint="eastAsia"/>
          <w:b w:val="0"/>
          <w:bCs w:val="0"/>
          <w:color w:val="000000"/>
          <w:sz w:val="32"/>
          <w:szCs w:val="32"/>
          <w:lang w:val="en-US" w:eastAsia="zh-CN"/>
        </w:rPr>
      </w:pPr>
      <w:r>
        <w:rPr>
          <w:rFonts w:ascii="方正仿宋_GB2312" w:eastAsia="方正仿宋_GB2312" w:hAnsi="方正仿宋_GB2312" w:cs="方正仿宋_GB2312" w:hint="eastAsia"/>
          <w:color w:val="000000"/>
          <w:sz w:val="32"/>
          <w:szCs w:val="32"/>
        </w:rPr>
        <w:t>2024年1-1</w:t>
      </w:r>
      <w:r>
        <w:rPr>
          <w:rFonts w:ascii="方正仿宋_GB2312" w:eastAsia="方正仿宋_GB2312" w:hAnsi="方正仿宋_GB2312" w:cs="方正仿宋_GB2312" w:hint="eastAsia"/>
          <w:color w:val="000000"/>
          <w:sz w:val="32"/>
          <w:szCs w:val="32"/>
          <w:lang w:val="en-US" w:eastAsia="zh-CN"/>
        </w:rPr>
        <w:t>2</w:t>
      </w:r>
      <w:r>
        <w:rPr>
          <w:rFonts w:ascii="方正仿宋_GB2312" w:eastAsia="方正仿宋_GB2312" w:hAnsi="方正仿宋_GB2312" w:cs="方正仿宋_GB2312" w:hint="eastAsia"/>
          <w:color w:val="000000"/>
          <w:sz w:val="32"/>
          <w:szCs w:val="32"/>
        </w:rPr>
        <w:t>月，全县活产</w:t>
      </w:r>
      <w:r>
        <w:rPr>
          <w:rFonts w:ascii="方正仿宋_GB2312" w:eastAsia="方正仿宋_GB2312" w:hAnsi="方正仿宋_GB2312" w:cs="方正仿宋_GB2312" w:hint="eastAsia"/>
          <w:color w:val="000000"/>
          <w:sz w:val="32"/>
          <w:szCs w:val="32"/>
          <w:lang w:val="en-US" w:eastAsia="zh-CN"/>
        </w:rPr>
        <w:t>396</w:t>
      </w:r>
      <w:r>
        <w:rPr>
          <w:rFonts w:ascii="方正仿宋_GB2312" w:eastAsia="方正仿宋_GB2312" w:hAnsi="方正仿宋_GB2312" w:cs="方正仿宋_GB2312" w:hint="eastAsia"/>
          <w:color w:val="000000"/>
          <w:sz w:val="32"/>
          <w:szCs w:val="32"/>
        </w:rPr>
        <w:t>人，</w:t>
      </w:r>
      <w:r>
        <w:rPr>
          <w:rFonts w:ascii="方正仿宋_GB2312" w:eastAsia="方正仿宋_GB2312" w:hAnsi="方正仿宋_GB2312" w:cs="方正仿宋_GB2312" w:hint="eastAsia"/>
          <w:color w:val="000000"/>
          <w:sz w:val="32"/>
          <w:szCs w:val="32"/>
          <w:lang w:val="en-US" w:eastAsia="zh-CN"/>
        </w:rPr>
        <w:t>产妇389人，其中双胎9例，死胎死产2例；</w:t>
      </w:r>
      <w:r>
        <w:rPr>
          <w:rFonts w:ascii="方正仿宋_GB2312" w:eastAsia="方正仿宋_GB2312" w:hAnsi="方正仿宋_GB2312" w:cs="方正仿宋_GB2312" w:hint="eastAsia"/>
          <w:color w:val="000000"/>
          <w:sz w:val="32"/>
          <w:szCs w:val="32"/>
        </w:rPr>
        <w:t>5岁以下儿童死亡数为</w:t>
      </w:r>
      <w:r>
        <w:rPr>
          <w:rFonts w:ascii="方正仿宋_GB2312" w:eastAsia="方正仿宋_GB2312" w:hAnsi="方正仿宋_GB2312" w:cs="方正仿宋_GB2312" w:hint="eastAsia"/>
          <w:color w:val="000000"/>
          <w:sz w:val="32"/>
          <w:szCs w:val="32"/>
          <w:lang w:val="en-US" w:eastAsia="zh-CN"/>
        </w:rPr>
        <w:t>2</w:t>
      </w:r>
      <w:r>
        <w:rPr>
          <w:rFonts w:ascii="方正仿宋_GB2312" w:eastAsia="方正仿宋_GB2312" w:hAnsi="方正仿宋_GB2312" w:cs="方正仿宋_GB2312" w:hint="eastAsia"/>
          <w:color w:val="000000"/>
          <w:sz w:val="32"/>
          <w:szCs w:val="32"/>
        </w:rPr>
        <w:t>人，死亡率</w:t>
      </w:r>
      <w:r>
        <w:rPr>
          <w:rFonts w:ascii="方正仿宋_GB2312" w:eastAsia="方正仿宋_GB2312" w:hAnsi="方正仿宋_GB2312" w:cs="方正仿宋_GB2312" w:hint="eastAsia"/>
          <w:color w:val="000000"/>
          <w:sz w:val="32"/>
          <w:szCs w:val="32"/>
          <w:lang w:val="en-US" w:eastAsia="zh-CN"/>
        </w:rPr>
        <w:t>5.05</w:t>
      </w:r>
      <w:r>
        <w:rPr>
          <w:rFonts w:ascii="方正仿宋_GB2312" w:eastAsia="方正仿宋_GB2312" w:hAnsi="方正仿宋_GB2312" w:cs="方正仿宋_GB2312" w:hint="eastAsia"/>
          <w:color w:val="000000"/>
          <w:sz w:val="32"/>
          <w:szCs w:val="32"/>
        </w:rPr>
        <w:t>‰</w:t>
      </w:r>
      <w:r>
        <w:rPr>
          <w:rFonts w:ascii="方正仿宋_GB2312" w:eastAsia="方正仿宋_GB2312" w:hAnsi="方正仿宋_GB2312" w:cs="方正仿宋_GB2312" w:hint="eastAsia"/>
          <w:color w:val="000000"/>
          <w:sz w:val="32"/>
          <w:szCs w:val="32"/>
          <w:lang w:eastAsia="zh-CN"/>
        </w:rPr>
        <w:t>，</w:t>
      </w:r>
      <w:r>
        <w:rPr>
          <w:rFonts w:ascii="方正仿宋_GB2312" w:eastAsia="方正仿宋_GB2312" w:hAnsi="方正仿宋_GB2312" w:cs="方正仿宋_GB2312" w:hint="eastAsia"/>
          <w:color w:val="000000"/>
          <w:sz w:val="32"/>
          <w:szCs w:val="32"/>
          <w:lang w:val="en-US" w:eastAsia="zh-CN"/>
        </w:rPr>
        <w:t>婴儿死亡1人，死亡率2.53</w:t>
      </w:r>
      <w:r>
        <w:rPr>
          <w:rFonts w:ascii="方正仿宋_GB2312" w:eastAsia="方正仿宋_GB2312" w:hAnsi="方正仿宋_GB2312" w:cs="方正仿宋_GB2312" w:hint="eastAsia"/>
          <w:color w:val="000000"/>
          <w:sz w:val="32"/>
          <w:szCs w:val="32"/>
        </w:rPr>
        <w:t>‰</w:t>
      </w:r>
      <w:r>
        <w:rPr>
          <w:rFonts w:ascii="方正仿宋_GB2312" w:eastAsia="方正仿宋_GB2312" w:hAnsi="方正仿宋_GB2312" w:cs="方正仿宋_GB2312" w:hint="eastAsia"/>
          <w:color w:val="000000"/>
          <w:sz w:val="32"/>
          <w:szCs w:val="32"/>
          <w:lang w:eastAsia="zh-CN"/>
        </w:rPr>
        <w:t>，</w:t>
      </w:r>
      <w:r>
        <w:rPr>
          <w:rFonts w:ascii="方正仿宋_GB2312" w:eastAsia="方正仿宋_GB2312" w:hAnsi="方正仿宋_GB2312" w:cs="方正仿宋_GB2312" w:hint="eastAsia"/>
          <w:color w:val="000000"/>
          <w:sz w:val="32"/>
          <w:szCs w:val="32"/>
          <w:lang w:val="en-US" w:eastAsia="zh-CN"/>
        </w:rPr>
        <w:t>均达标。</w:t>
      </w:r>
    </w:p>
    <w:p w14:paraId="4B16DBC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ascii="方正仿宋_GB2312" w:eastAsia="方正仿宋_GB2312" w:hAnsi="方正仿宋_GB2312" w:cs="方正仿宋_GB2312" w:hint="eastAsia"/>
          <w:b w:val="0"/>
          <w:bCs w:val="0"/>
          <w:color w:val="000000"/>
          <w:sz w:val="32"/>
          <w:szCs w:val="32"/>
          <w:lang w:val="en-US" w:eastAsia="zh-CN"/>
        </w:rPr>
      </w:pPr>
    </w:p>
    <w:p w14:paraId="502F39C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ascii="方正仿宋_GB2312" w:eastAsia="方正仿宋_GB2312" w:hAnsi="方正仿宋_GB2312" w:cs="方正仿宋_GB2312" w:hint="eastAsia"/>
          <w:b/>
          <w:bCs/>
          <w:color w:val="000000"/>
          <w:sz w:val="32"/>
          <w:szCs w:val="32"/>
          <w:lang w:val="en-US" w:eastAsia="zh-CN"/>
        </w:rPr>
      </w:pPr>
      <w:r>
        <w:rPr>
          <w:rFonts w:ascii="方正仿宋_GB2312" w:eastAsia="方正仿宋_GB2312" w:hAnsi="方正仿宋_GB2312" w:cs="方正仿宋_GB2312" w:hint="eastAsia"/>
          <w:b/>
          <w:bCs/>
          <w:color w:val="000000"/>
          <w:sz w:val="32"/>
          <w:szCs w:val="32"/>
          <w:lang w:val="en-US" w:eastAsia="zh-CN"/>
        </w:rPr>
        <w:t>（二）儿童健康管理工作</w:t>
      </w:r>
    </w:p>
    <w:p w14:paraId="0E396C6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ascii="方正仿宋_GB2312" w:eastAsia="方正仿宋_GB2312" w:hAnsi="方正仿宋_GB2312" w:cs="方正仿宋_GB2312" w:hint="eastAsia"/>
          <w:color w:val="000000"/>
          <w:sz w:val="32"/>
          <w:szCs w:val="32"/>
          <w:lang w:val="en-US" w:eastAsia="zh-CN"/>
        </w:rPr>
      </w:pPr>
      <w:r>
        <w:rPr>
          <w:rFonts w:ascii="方正仿宋_GB2312" w:eastAsia="方正仿宋_GB2312" w:hAnsi="方正仿宋_GB2312" w:cs="方正仿宋_GB2312" w:hint="eastAsia"/>
          <w:color w:val="000000"/>
          <w:sz w:val="32"/>
          <w:szCs w:val="32"/>
          <w:lang w:val="en-US" w:eastAsia="zh-CN"/>
        </w:rPr>
        <w:t>7岁以下儿童数3208人，5岁以下儿童数2305人，3岁以下儿童数1343人；新生儿访视377人，新生儿访视率为95.20%；0-6岁儿童眼保健和视力检查人数3625人，0-6岁儿童眼保健和视力检查覆盖率100%，达到指标90%，6岁儿童检查人数702人，6岁儿童视力不良检出人数177人，6岁儿童视力不良检出率</w:t>
      </w:r>
      <w:r>
        <w:rPr>
          <w:rFonts w:ascii="方正仿宋_GB2312" w:eastAsia="方正仿宋_GB2312" w:hAnsi="方正仿宋_GB2312" w:cs="方正仿宋_GB2312" w:hint="eastAsia"/>
          <w:color w:val="000000"/>
          <w:sz w:val="28"/>
          <w:szCs w:val="28"/>
          <w:lang w:val="en-US" w:eastAsia="zh-CN"/>
        </w:rPr>
        <w:t>25.73%。</w:t>
      </w:r>
      <w:r>
        <w:rPr>
          <w:rFonts w:ascii="方正仿宋_GB2312" w:eastAsia="方正仿宋_GB2312" w:hAnsi="方正仿宋_GB2312" w:cs="方正仿宋_GB2312" w:hint="eastAsia"/>
          <w:color w:val="000000"/>
          <w:sz w:val="32"/>
          <w:szCs w:val="32"/>
          <w:lang w:val="en-US" w:eastAsia="zh-CN"/>
        </w:rPr>
        <w:t xml:space="preserve">  </w:t>
      </w:r>
    </w:p>
    <w:p w14:paraId="4C14989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ascii="方正仿宋_GB2312" w:eastAsia="方正仿宋_GB2312" w:hAnsi="方正仿宋_GB2312" w:cs="方正仿宋_GB2312" w:hint="eastAsia"/>
          <w:b w:val="0"/>
          <w:bCs w:val="0"/>
          <w:color w:val="000000"/>
          <w:sz w:val="32"/>
          <w:szCs w:val="32"/>
          <w:lang w:val="en-US" w:eastAsia="zh-CN"/>
        </w:rPr>
      </w:pPr>
      <w:r>
        <w:rPr>
          <w:rFonts w:ascii="方正仿宋_GB2312" w:eastAsia="方正仿宋_GB2312" w:hAnsi="方正仿宋_GB2312" w:cs="方正仿宋_GB2312" w:hint="eastAsia"/>
          <w:color w:val="000000"/>
          <w:sz w:val="32"/>
          <w:szCs w:val="32"/>
        </w:rPr>
        <w:t>全县助产机构内住院分娩</w:t>
      </w:r>
      <w:r>
        <w:rPr>
          <w:rFonts w:ascii="方正仿宋_GB2312" w:eastAsia="方正仿宋_GB2312" w:hAnsi="方正仿宋_GB2312" w:cs="方正仿宋_GB2312" w:hint="eastAsia"/>
          <w:color w:val="000000"/>
          <w:sz w:val="32"/>
          <w:szCs w:val="32"/>
          <w:lang w:val="en-US" w:eastAsia="zh-CN"/>
        </w:rPr>
        <w:t>62</w:t>
      </w:r>
      <w:r>
        <w:rPr>
          <w:rFonts w:ascii="方正仿宋_GB2312" w:eastAsia="方正仿宋_GB2312" w:hAnsi="方正仿宋_GB2312" w:cs="方正仿宋_GB2312" w:hint="eastAsia"/>
          <w:color w:val="000000"/>
          <w:sz w:val="32"/>
          <w:szCs w:val="32"/>
        </w:rPr>
        <w:t>人，其中云南户籍</w:t>
      </w:r>
      <w:r>
        <w:rPr>
          <w:rFonts w:ascii="方正仿宋_GB2312" w:eastAsia="方正仿宋_GB2312" w:hAnsi="方正仿宋_GB2312" w:cs="方正仿宋_GB2312" w:hint="eastAsia"/>
          <w:color w:val="000000"/>
          <w:sz w:val="32"/>
          <w:szCs w:val="32"/>
          <w:lang w:val="en-US" w:eastAsia="zh-CN"/>
        </w:rPr>
        <w:t>23</w:t>
      </w:r>
      <w:r>
        <w:rPr>
          <w:rFonts w:ascii="方正仿宋_GB2312" w:eastAsia="方正仿宋_GB2312" w:hAnsi="方正仿宋_GB2312" w:cs="方正仿宋_GB2312" w:hint="eastAsia"/>
          <w:color w:val="000000"/>
          <w:sz w:val="32"/>
          <w:szCs w:val="32"/>
        </w:rPr>
        <w:t>人</w:t>
      </w:r>
      <w:r>
        <w:rPr>
          <w:rFonts w:ascii="方正仿宋_GB2312" w:eastAsia="方正仿宋_GB2312" w:hAnsi="方正仿宋_GB2312" w:cs="方正仿宋_GB2312" w:hint="eastAsia"/>
          <w:color w:val="000000"/>
          <w:sz w:val="32"/>
          <w:szCs w:val="32"/>
          <w:lang w:eastAsia="zh-CN"/>
        </w:rPr>
        <w:t>，</w:t>
      </w:r>
      <w:r>
        <w:rPr>
          <w:rFonts w:ascii="方正仿宋_GB2312" w:eastAsia="方正仿宋_GB2312" w:hAnsi="方正仿宋_GB2312" w:cs="方正仿宋_GB2312" w:hint="eastAsia"/>
          <w:color w:val="000000"/>
          <w:sz w:val="32"/>
          <w:szCs w:val="32"/>
          <w:lang w:val="en-US" w:eastAsia="zh-CN"/>
        </w:rPr>
        <w:t>非云南户籍39人</w:t>
      </w:r>
      <w:r>
        <w:rPr>
          <w:rFonts w:ascii="方正仿宋_GB2312" w:eastAsia="方正仿宋_GB2312" w:hAnsi="方正仿宋_GB2312" w:cs="方正仿宋_GB2312" w:hint="eastAsia"/>
          <w:color w:val="000000"/>
          <w:sz w:val="32"/>
          <w:szCs w:val="32"/>
        </w:rPr>
        <w:t>。新生儿疾病筛查</w:t>
      </w:r>
      <w:r>
        <w:rPr>
          <w:rFonts w:ascii="方正仿宋_GB2312" w:eastAsia="方正仿宋_GB2312" w:hAnsi="方正仿宋_GB2312" w:cs="方正仿宋_GB2312" w:hint="eastAsia"/>
          <w:color w:val="000000"/>
          <w:sz w:val="32"/>
          <w:szCs w:val="32"/>
          <w:lang w:val="en-US" w:eastAsia="zh-CN"/>
        </w:rPr>
        <w:t>56</w:t>
      </w:r>
      <w:r>
        <w:rPr>
          <w:rFonts w:ascii="方正仿宋_GB2312" w:eastAsia="方正仿宋_GB2312" w:hAnsi="方正仿宋_GB2312" w:cs="方正仿宋_GB2312" w:hint="eastAsia"/>
          <w:color w:val="000000"/>
          <w:sz w:val="32"/>
          <w:szCs w:val="32"/>
        </w:rPr>
        <w:t>人，疾病筛查率</w:t>
      </w:r>
      <w:r>
        <w:rPr>
          <w:rFonts w:ascii="方正仿宋_GB2312" w:eastAsia="方正仿宋_GB2312" w:hAnsi="方正仿宋_GB2312" w:cs="方正仿宋_GB2312" w:hint="eastAsia"/>
          <w:color w:val="000000"/>
          <w:sz w:val="32"/>
          <w:szCs w:val="32"/>
          <w:lang w:val="en-US" w:eastAsia="zh-CN"/>
        </w:rPr>
        <w:t>90.32</w:t>
      </w:r>
      <w:r>
        <w:rPr>
          <w:rFonts w:ascii="方正仿宋_GB2312" w:eastAsia="方正仿宋_GB2312" w:hAnsi="方正仿宋_GB2312" w:cs="方正仿宋_GB2312" w:hint="eastAsia"/>
          <w:color w:val="000000"/>
          <w:sz w:val="32"/>
          <w:szCs w:val="32"/>
        </w:rPr>
        <w:t>%；新生儿听力筛查</w:t>
      </w:r>
      <w:r>
        <w:rPr>
          <w:rFonts w:ascii="方正仿宋_GB2312" w:eastAsia="方正仿宋_GB2312" w:hAnsi="方正仿宋_GB2312" w:cs="方正仿宋_GB2312" w:hint="eastAsia"/>
          <w:color w:val="000000"/>
          <w:sz w:val="32"/>
          <w:szCs w:val="32"/>
          <w:lang w:val="en-US" w:eastAsia="zh-CN"/>
        </w:rPr>
        <w:t>62</w:t>
      </w:r>
      <w:r>
        <w:rPr>
          <w:rFonts w:ascii="方正仿宋_GB2312" w:eastAsia="方正仿宋_GB2312" w:hAnsi="方正仿宋_GB2312" w:cs="方正仿宋_GB2312" w:hint="eastAsia"/>
          <w:color w:val="000000"/>
          <w:sz w:val="32"/>
          <w:szCs w:val="32"/>
        </w:rPr>
        <w:t>人，筛查率为</w:t>
      </w:r>
      <w:r>
        <w:rPr>
          <w:rFonts w:ascii="方正仿宋_GB2312" w:eastAsia="方正仿宋_GB2312" w:hAnsi="方正仿宋_GB2312" w:cs="方正仿宋_GB2312" w:hint="eastAsia"/>
          <w:color w:val="000000"/>
          <w:sz w:val="32"/>
          <w:szCs w:val="32"/>
          <w:lang w:val="en-US" w:eastAsia="zh-CN"/>
        </w:rPr>
        <w:t>100</w:t>
      </w:r>
      <w:r>
        <w:rPr>
          <w:rFonts w:ascii="方正仿宋_GB2312" w:eastAsia="方正仿宋_GB2312" w:hAnsi="方正仿宋_GB2312" w:cs="方正仿宋_GB2312" w:hint="eastAsia"/>
          <w:color w:val="000000"/>
          <w:sz w:val="32"/>
          <w:szCs w:val="32"/>
        </w:rPr>
        <w:t>%。</w:t>
      </w:r>
      <w:r>
        <w:rPr>
          <w:rFonts w:ascii="方正仿宋_GB2312" w:eastAsia="方正仿宋_GB2312" w:hAnsi="方正仿宋_GB2312" w:cs="方正仿宋_GB2312" w:hint="eastAsia"/>
          <w:color w:val="000000"/>
          <w:sz w:val="32"/>
          <w:szCs w:val="32"/>
          <w:lang w:val="en-US" w:eastAsia="zh-CN"/>
        </w:rPr>
        <w:t>新生儿先心病筛查56人，筛查率90.32%。儿童孤独症</w:t>
      </w:r>
      <w:r>
        <w:rPr>
          <w:rFonts w:ascii="方正仿宋_GB2312" w:eastAsia="方正仿宋_GB2312" w:hAnsi="方正仿宋_GB2312" w:cs="方正仿宋_GB2312" w:hint="eastAsia"/>
          <w:color w:val="000000"/>
          <w:sz w:val="32"/>
          <w:szCs w:val="32"/>
        </w:rPr>
        <w:t>筛查</w:t>
      </w:r>
      <w:r>
        <w:rPr>
          <w:rFonts w:ascii="方正仿宋_GB2312" w:eastAsia="方正仿宋_GB2312" w:hAnsi="方正仿宋_GB2312" w:cs="方正仿宋_GB2312" w:hint="eastAsia"/>
          <w:color w:val="000000"/>
          <w:sz w:val="32"/>
          <w:szCs w:val="32"/>
          <w:lang w:val="en-US" w:eastAsia="zh-CN"/>
        </w:rPr>
        <w:t>3207</w:t>
      </w:r>
      <w:r>
        <w:rPr>
          <w:rFonts w:ascii="方正仿宋_GB2312" w:eastAsia="方正仿宋_GB2312" w:hAnsi="方正仿宋_GB2312" w:cs="方正仿宋_GB2312" w:hint="eastAsia"/>
          <w:color w:val="000000"/>
          <w:sz w:val="32"/>
          <w:szCs w:val="32"/>
        </w:rPr>
        <w:t>人</w:t>
      </w:r>
      <w:r>
        <w:rPr>
          <w:rFonts w:ascii="方正仿宋_GB2312" w:eastAsia="方正仿宋_GB2312" w:hAnsi="方正仿宋_GB2312" w:cs="方正仿宋_GB2312" w:hint="eastAsia"/>
          <w:color w:val="000000"/>
          <w:sz w:val="32"/>
          <w:szCs w:val="32"/>
          <w:lang w:eastAsia="zh-CN"/>
        </w:rPr>
        <w:t>，</w:t>
      </w:r>
      <w:r>
        <w:rPr>
          <w:rFonts w:ascii="方正仿宋_GB2312" w:eastAsia="方正仿宋_GB2312" w:hAnsi="方正仿宋_GB2312" w:cs="方正仿宋_GB2312" w:hint="eastAsia"/>
          <w:color w:val="000000"/>
          <w:sz w:val="32"/>
          <w:szCs w:val="32"/>
          <w:lang w:val="en-US" w:eastAsia="zh-CN"/>
        </w:rPr>
        <w:t>筛查率94.71</w:t>
      </w:r>
      <w:r>
        <w:rPr>
          <w:rFonts w:ascii="方正仿宋_GB2312" w:eastAsia="方正仿宋_GB2312" w:hAnsi="方正仿宋_GB2312" w:cs="方正仿宋_GB2312" w:hint="eastAsia"/>
          <w:color w:val="000000"/>
          <w:sz w:val="32"/>
          <w:szCs w:val="32"/>
        </w:rPr>
        <w:t>％</w:t>
      </w:r>
      <w:r>
        <w:rPr>
          <w:rFonts w:ascii="方正仿宋_GB2312" w:eastAsia="方正仿宋_GB2312" w:hAnsi="方正仿宋_GB2312" w:cs="方正仿宋_GB2312" w:hint="eastAsia"/>
          <w:color w:val="000000"/>
          <w:sz w:val="32"/>
          <w:szCs w:val="32"/>
          <w:lang w:eastAsia="zh-CN"/>
        </w:rPr>
        <w:t>，</w:t>
      </w:r>
      <w:r>
        <w:rPr>
          <w:rFonts w:ascii="方正仿宋_GB2312" w:eastAsia="方正仿宋_GB2312" w:hAnsi="方正仿宋_GB2312" w:cs="方正仿宋_GB2312" w:hint="eastAsia"/>
          <w:color w:val="000000"/>
          <w:sz w:val="32"/>
          <w:szCs w:val="32"/>
          <w:lang w:val="en-US" w:eastAsia="zh-CN"/>
        </w:rPr>
        <w:t>达到90%任务数。</w:t>
      </w:r>
    </w:p>
    <w:p w14:paraId="60EEE9E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ascii="方正仿宋_GB2312" w:eastAsia="方正仿宋_GB2312" w:hAnsi="方正仿宋_GB2312" w:cs="方正仿宋_GB2312" w:hint="eastAsia"/>
          <w:b w:val="0"/>
          <w:bCs w:val="0"/>
          <w:color w:val="000000"/>
          <w:sz w:val="32"/>
          <w:szCs w:val="32"/>
          <w:lang w:val="en-US" w:eastAsia="zh-CN"/>
        </w:rPr>
      </w:pPr>
    </w:p>
    <w:p w14:paraId="0ECC69F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ascii="方正仿宋_GB2312" w:eastAsia="方正仿宋_GB2312" w:hAnsi="方正仿宋_GB2312" w:cs="方正仿宋_GB2312" w:hint="eastAsia"/>
          <w:b/>
          <w:bCs/>
          <w:color w:val="000000"/>
          <w:sz w:val="32"/>
          <w:szCs w:val="32"/>
          <w:lang w:val="en-US" w:eastAsia="zh-CN"/>
        </w:rPr>
      </w:pPr>
      <w:r>
        <w:rPr>
          <w:rFonts w:ascii="方正仿宋_GB2312" w:eastAsia="方正仿宋_GB2312" w:hAnsi="方正仿宋_GB2312" w:cs="方正仿宋_GB2312" w:hint="eastAsia"/>
          <w:b/>
          <w:bCs/>
          <w:color w:val="000000"/>
          <w:sz w:val="32"/>
          <w:szCs w:val="32"/>
          <w:lang w:val="en-US" w:eastAsia="zh-CN"/>
        </w:rPr>
        <w:t>(三)农村妇女宫颈癌筛查工作</w:t>
      </w:r>
    </w:p>
    <w:p w14:paraId="462F0B64">
      <w:pPr>
        <w:keepNext w:val="0"/>
        <w:keepLines w:val="0"/>
        <w:pageBreakBefore w:val="0"/>
        <w:numPr>
          <w:ilvl w:val="0"/>
          <w:numId w:val="0"/>
        </w:numPr>
        <w:kinsoku/>
        <w:wordWrap/>
        <w:overflowPunct/>
        <w:topLinePunct w:val="0"/>
        <w:autoSpaceDE/>
        <w:autoSpaceDN/>
        <w:bidi w:val="0"/>
        <w:adjustRightInd/>
        <w:snapToGrid/>
        <w:spacing w:line="560" w:lineRule="exact"/>
        <w:ind w:left="150" w:firstLine="640" w:leftChars="0" w:firstLineChars="200"/>
        <w:rPr>
          <w:rFonts w:ascii="方正仿宋_GB2312" w:eastAsia="方正仿宋_GB2312" w:hAnsi="方正仿宋_GB2312" w:cs="方正仿宋_GB2312" w:hint="eastAsia"/>
          <w:color w:val="000000"/>
          <w:sz w:val="32"/>
          <w:szCs w:val="32"/>
          <w:lang w:val="en-US" w:eastAsia="zh-CN"/>
        </w:rPr>
      </w:pPr>
      <w:r>
        <w:rPr>
          <w:rFonts w:ascii="方正仿宋_GB2312" w:eastAsia="方正仿宋_GB2312" w:hAnsi="方正仿宋_GB2312" w:cs="方正仿宋_GB2312" w:hint="eastAsia"/>
          <w:color w:val="000000"/>
          <w:sz w:val="32"/>
          <w:szCs w:val="32"/>
        </w:rPr>
        <w:t>宫颈癌</w:t>
      </w:r>
      <w:r>
        <w:rPr>
          <w:rFonts w:ascii="方正仿宋_GB2312" w:eastAsia="方正仿宋_GB2312" w:hAnsi="方正仿宋_GB2312" w:cs="方正仿宋_GB2312" w:hint="eastAsia"/>
          <w:color w:val="000000"/>
          <w:sz w:val="32"/>
          <w:szCs w:val="32"/>
          <w:lang w:val="en-US" w:eastAsia="zh-CN"/>
        </w:rPr>
        <w:t>免费筛查2078人，自费筛查60人，合计2138。</w:t>
      </w:r>
      <w:r>
        <w:rPr>
          <w:rFonts w:ascii="方正仿宋_GB2312" w:eastAsia="方正仿宋_GB2312" w:hAnsi="方正仿宋_GB2312" w:cs="方正仿宋_GB2312" w:hint="eastAsia"/>
          <w:color w:val="000000"/>
          <w:sz w:val="32"/>
          <w:szCs w:val="32"/>
        </w:rPr>
        <w:t>乳腺癌</w:t>
      </w:r>
      <w:r>
        <w:rPr>
          <w:rFonts w:ascii="方正仿宋_GB2312" w:eastAsia="方正仿宋_GB2312" w:hAnsi="方正仿宋_GB2312" w:cs="方正仿宋_GB2312" w:hint="eastAsia"/>
          <w:color w:val="000000"/>
          <w:sz w:val="32"/>
          <w:szCs w:val="32"/>
          <w:lang w:val="en-US" w:eastAsia="zh-CN"/>
        </w:rPr>
        <w:t>免费筛查2080</w:t>
      </w:r>
      <w:r>
        <w:rPr>
          <w:rFonts w:ascii="方正仿宋_GB2312" w:eastAsia="方正仿宋_GB2312" w:hAnsi="方正仿宋_GB2312" w:cs="方正仿宋_GB2312" w:hint="eastAsia"/>
          <w:color w:val="000000"/>
          <w:sz w:val="32"/>
          <w:szCs w:val="32"/>
        </w:rPr>
        <w:t>人</w:t>
      </w:r>
      <w:r>
        <w:rPr>
          <w:rFonts w:ascii="方正仿宋_GB2312" w:eastAsia="方正仿宋_GB2312" w:hAnsi="方正仿宋_GB2312" w:cs="方正仿宋_GB2312" w:hint="eastAsia"/>
          <w:color w:val="000000"/>
          <w:sz w:val="32"/>
          <w:szCs w:val="32"/>
          <w:lang w:eastAsia="zh-CN"/>
        </w:rPr>
        <w:t>，</w:t>
      </w:r>
      <w:r>
        <w:rPr>
          <w:rFonts w:ascii="方正仿宋_GB2312" w:eastAsia="方正仿宋_GB2312" w:hAnsi="方正仿宋_GB2312" w:cs="方正仿宋_GB2312" w:hint="eastAsia"/>
          <w:color w:val="000000"/>
          <w:sz w:val="32"/>
          <w:szCs w:val="32"/>
          <w:lang w:val="en-US" w:eastAsia="zh-CN"/>
        </w:rPr>
        <w:t>均达到任务数</w:t>
      </w:r>
      <w:r>
        <w:rPr>
          <w:rFonts w:ascii="方正仿宋_GB2312" w:eastAsia="方正仿宋_GB2312" w:hAnsi="方正仿宋_GB2312" w:cs="方正仿宋_GB2312" w:hint="eastAsia"/>
          <w:color w:val="000000"/>
          <w:sz w:val="32"/>
          <w:szCs w:val="32"/>
        </w:rPr>
        <w:t>。</w:t>
      </w:r>
      <w:r>
        <w:rPr>
          <w:rFonts w:ascii="方正仿宋_GB2312" w:eastAsia="方正仿宋_GB2312" w:hAnsi="方正仿宋_GB2312" w:cs="方正仿宋_GB2312" w:hint="eastAsia"/>
          <w:color w:val="000000"/>
          <w:sz w:val="32"/>
          <w:szCs w:val="32"/>
          <w:lang w:val="en-US" w:eastAsia="zh-CN"/>
        </w:rPr>
        <w:t>其中宫颈癌细胞学检查异常人数195人，HPV高危型阳性人数218人，进一步阴道镜检查后异常及可疑取活检人数16人，结果回报宫颈癌前病变人数11人，宫颈浸润癌人数0人；妇女常见病检查中，检出滴虫性阴道炎1201人，细菌性阴道炎286人，外阴阴道假丝酵母菌性阴道炎56人，宫颈炎206人。乳腺癌筛查中检出各种疾病人数137人,其中乳腺包块BI-RADS分类3类的40人，BI-RADS分类4类的18人，其中8人已至上级医院诊治并进行手术治疗。</w:t>
      </w:r>
    </w:p>
    <w:p w14:paraId="04A2C66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ascii="方正仿宋_GB2312" w:eastAsia="方正仿宋_GB2312" w:hAnsi="方正仿宋_GB2312" w:cs="方正仿宋_GB2312" w:hint="eastAsia"/>
          <w:b w:val="0"/>
          <w:bCs w:val="0"/>
          <w:color w:val="000000"/>
          <w:sz w:val="32"/>
          <w:szCs w:val="32"/>
          <w:lang w:val="en-US" w:eastAsia="zh-CN"/>
        </w:rPr>
      </w:pPr>
    </w:p>
    <w:p w14:paraId="09104DD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ascii="方正仿宋_GB2312" w:eastAsia="方正仿宋_GB2312" w:hAnsi="方正仿宋_GB2312" w:cs="方正仿宋_GB2312" w:hint="eastAsia"/>
          <w:b/>
          <w:bCs/>
          <w:color w:val="000000"/>
          <w:sz w:val="32"/>
          <w:szCs w:val="32"/>
          <w:lang w:val="en-US" w:eastAsia="zh-CN"/>
        </w:rPr>
      </w:pPr>
      <w:r>
        <w:rPr>
          <w:rFonts w:ascii="方正仿宋_GB2312" w:eastAsia="方正仿宋_GB2312" w:hAnsi="方正仿宋_GB2312" w:cs="方正仿宋_GB2312" w:hint="eastAsia"/>
          <w:b/>
          <w:bCs/>
          <w:color w:val="000000"/>
          <w:sz w:val="32"/>
          <w:szCs w:val="32"/>
          <w:lang w:val="en-US" w:eastAsia="zh-CN"/>
        </w:rPr>
        <w:t>（四）免费孕前优生健康检查和增补叶酸工作</w:t>
      </w:r>
    </w:p>
    <w:p w14:paraId="1E8B0091">
      <w:pPr>
        <w:keepNext w:val="0"/>
        <w:keepLines w:val="0"/>
        <w:pageBreakBefore w:val="0"/>
        <w:numPr>
          <w:ilvl w:val="0"/>
          <w:numId w:val="0"/>
        </w:numPr>
        <w:kinsoku/>
        <w:wordWrap/>
        <w:overflowPunct/>
        <w:topLinePunct w:val="0"/>
        <w:autoSpaceDE/>
        <w:autoSpaceDN/>
        <w:bidi w:val="0"/>
        <w:adjustRightInd/>
        <w:snapToGrid/>
        <w:spacing w:line="560" w:lineRule="exact"/>
        <w:ind w:left="150" w:firstLine="640" w:leftChars="0" w:firstLineChars="200"/>
        <w:rPr>
          <w:rFonts w:ascii="方正仿宋_GB2312" w:eastAsia="方正仿宋_GB2312" w:hAnsi="方正仿宋_GB2312" w:cs="方正仿宋_GB2312" w:hint="eastAsia"/>
          <w:color w:val="000000"/>
          <w:sz w:val="32"/>
          <w:szCs w:val="32"/>
          <w:lang w:val="en-US" w:eastAsia="zh-CN"/>
        </w:rPr>
      </w:pPr>
      <w:r>
        <w:rPr>
          <w:rFonts w:ascii="方正仿宋_GB2312" w:eastAsia="方正仿宋_GB2312" w:hAnsi="方正仿宋_GB2312" w:cs="方正仿宋_GB2312" w:hint="eastAsia"/>
          <w:color w:val="000000"/>
          <w:sz w:val="32"/>
          <w:szCs w:val="32"/>
          <w:lang w:val="en-US" w:eastAsia="zh-CN"/>
        </w:rPr>
        <w:t>2024年，</w:t>
      </w:r>
      <w:r>
        <w:rPr>
          <w:rFonts w:ascii="方正仿宋_GB2312" w:eastAsia="方正仿宋_GB2312" w:hAnsi="方正仿宋_GB2312" w:cs="方正仿宋_GB2312" w:hint="eastAsia"/>
          <w:color w:val="000000"/>
          <w:sz w:val="32"/>
          <w:szCs w:val="32"/>
        </w:rPr>
        <w:t>免费孕前优生健康检查</w:t>
      </w:r>
      <w:r>
        <w:rPr>
          <w:rFonts w:ascii="方正仿宋_GB2312" w:eastAsia="方正仿宋_GB2312" w:hAnsi="方正仿宋_GB2312" w:cs="方正仿宋_GB2312" w:hint="eastAsia"/>
          <w:color w:val="000000"/>
          <w:sz w:val="32"/>
          <w:szCs w:val="32"/>
          <w:lang w:val="en-US" w:eastAsia="zh-CN"/>
        </w:rPr>
        <w:t>582</w:t>
      </w:r>
      <w:r>
        <w:rPr>
          <w:rFonts w:ascii="方正仿宋_GB2312" w:eastAsia="方正仿宋_GB2312" w:hAnsi="方正仿宋_GB2312" w:cs="方正仿宋_GB2312" w:hint="eastAsia"/>
          <w:color w:val="000000"/>
          <w:sz w:val="32"/>
          <w:szCs w:val="32"/>
        </w:rPr>
        <w:t>人</w:t>
      </w:r>
      <w:r>
        <w:rPr>
          <w:rFonts w:ascii="方正仿宋_GB2312" w:eastAsia="方正仿宋_GB2312" w:hAnsi="方正仿宋_GB2312" w:cs="方正仿宋_GB2312" w:hint="eastAsia"/>
          <w:color w:val="000000"/>
          <w:sz w:val="32"/>
          <w:szCs w:val="32"/>
          <w:lang w:eastAsia="zh-CN"/>
        </w:rPr>
        <w:t>（</w:t>
      </w:r>
      <w:r>
        <w:rPr>
          <w:rFonts w:ascii="方正仿宋_GB2312" w:eastAsia="方正仿宋_GB2312" w:hAnsi="方正仿宋_GB2312" w:cs="方正仿宋_GB2312" w:hint="eastAsia"/>
          <w:color w:val="000000"/>
          <w:sz w:val="32"/>
          <w:szCs w:val="32"/>
          <w:lang w:val="en-US" w:eastAsia="zh-CN"/>
        </w:rPr>
        <w:t>任务数为248人</w:t>
      </w:r>
      <w:r>
        <w:rPr>
          <w:rFonts w:ascii="方正仿宋_GB2312" w:eastAsia="方正仿宋_GB2312" w:hAnsi="方正仿宋_GB2312" w:cs="方正仿宋_GB2312" w:hint="eastAsia"/>
          <w:color w:val="000000"/>
          <w:sz w:val="32"/>
          <w:szCs w:val="32"/>
          <w:lang w:eastAsia="zh-CN"/>
        </w:rPr>
        <w:t>）</w:t>
      </w:r>
      <w:r>
        <w:rPr>
          <w:rFonts w:ascii="方正仿宋_GB2312" w:eastAsia="方正仿宋_GB2312" w:hAnsi="方正仿宋_GB2312" w:cs="方正仿宋_GB2312" w:hint="eastAsia"/>
          <w:color w:val="000000"/>
          <w:sz w:val="32"/>
          <w:szCs w:val="32"/>
        </w:rPr>
        <w:t>，开展增补叶酸预防神经管缺陷，共发放叶酸</w:t>
      </w:r>
      <w:r>
        <w:rPr>
          <w:rFonts w:ascii="方正仿宋_GB2312" w:eastAsia="方正仿宋_GB2312" w:hAnsi="方正仿宋_GB2312" w:cs="方正仿宋_GB2312" w:hint="eastAsia"/>
          <w:color w:val="000000"/>
          <w:sz w:val="32"/>
          <w:szCs w:val="32"/>
          <w:lang w:val="en-US" w:eastAsia="zh-CN"/>
        </w:rPr>
        <w:t>528</w:t>
      </w:r>
      <w:r>
        <w:rPr>
          <w:rFonts w:ascii="方正仿宋_GB2312" w:eastAsia="方正仿宋_GB2312" w:hAnsi="方正仿宋_GB2312" w:cs="方正仿宋_GB2312" w:hint="eastAsia"/>
          <w:color w:val="000000"/>
          <w:sz w:val="32"/>
          <w:szCs w:val="32"/>
        </w:rPr>
        <w:t>人份</w:t>
      </w:r>
      <w:r>
        <w:rPr>
          <w:rFonts w:ascii="方正仿宋_GB2312" w:eastAsia="方正仿宋_GB2312" w:hAnsi="方正仿宋_GB2312" w:cs="方正仿宋_GB2312" w:hint="eastAsia"/>
          <w:color w:val="000000"/>
          <w:sz w:val="32"/>
          <w:szCs w:val="32"/>
          <w:lang w:eastAsia="zh-CN"/>
        </w:rPr>
        <w:t>（</w:t>
      </w:r>
      <w:r>
        <w:rPr>
          <w:rFonts w:ascii="方正仿宋_GB2312" w:eastAsia="方正仿宋_GB2312" w:hAnsi="方正仿宋_GB2312" w:cs="方正仿宋_GB2312" w:hint="eastAsia"/>
          <w:color w:val="000000"/>
          <w:sz w:val="32"/>
          <w:szCs w:val="32"/>
          <w:lang w:val="en-US" w:eastAsia="zh-CN"/>
        </w:rPr>
        <w:t>任务数为500人</w:t>
      </w:r>
      <w:r>
        <w:rPr>
          <w:rFonts w:ascii="方正仿宋_GB2312" w:eastAsia="方正仿宋_GB2312" w:hAnsi="方正仿宋_GB2312" w:cs="方正仿宋_GB2312" w:hint="eastAsia"/>
          <w:color w:val="000000"/>
          <w:sz w:val="32"/>
          <w:szCs w:val="32"/>
          <w:lang w:eastAsia="zh-CN"/>
        </w:rPr>
        <w:t>）</w:t>
      </w:r>
      <w:r>
        <w:rPr>
          <w:rFonts w:ascii="方正仿宋_GB2312" w:eastAsia="方正仿宋_GB2312" w:hAnsi="方正仿宋_GB2312" w:cs="方正仿宋_GB2312" w:hint="eastAsia"/>
          <w:color w:val="000000"/>
          <w:sz w:val="32"/>
          <w:szCs w:val="32"/>
        </w:rPr>
        <w:t>，均超额完成任务指标。不断完善县、乡、村三级药具管理服务网络，专兼职人员发放，负责登记管理，同时又在县城内各医疗单位，升平镇阿敦子社区、升平镇便民服务中心、县机关事务管理便民中心、部分超市设立发放点，方便群众。</w:t>
      </w:r>
    </w:p>
    <w:p w14:paraId="7E70941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630" w:leftChars="0"/>
        <w:jc w:val="left"/>
        <w:rPr>
          <w:rFonts w:ascii="方正仿宋_GB2312" w:eastAsia="方正仿宋_GB2312" w:hAnsi="方正仿宋_GB2312" w:cs="方正仿宋_GB2312" w:hint="eastAsia"/>
          <w:b w:val="0"/>
          <w:bCs w:val="0"/>
          <w:color w:val="000000"/>
          <w:sz w:val="32"/>
          <w:szCs w:val="32"/>
          <w:lang w:val="en-US" w:eastAsia="zh-CN"/>
        </w:rPr>
      </w:pPr>
      <w:r>
        <w:rPr>
          <w:rFonts w:ascii="方正仿宋_GB2312" w:eastAsia="方正仿宋_GB2312" w:hAnsi="方正仿宋_GB2312" w:cs="方正仿宋_GB2312" w:hint="eastAsia"/>
          <w:b/>
          <w:bCs/>
          <w:color w:val="000000"/>
          <w:sz w:val="32"/>
          <w:szCs w:val="32"/>
          <w:lang w:val="en-US" w:eastAsia="zh-CN"/>
        </w:rPr>
        <w:t>（五）计划生育节育手术及随访工作</w:t>
      </w:r>
      <w:r>
        <w:rPr>
          <w:rFonts w:ascii="方正仿宋_GB2312" w:eastAsia="方正仿宋_GB2312" w:hAnsi="方正仿宋_GB2312" w:cs="方正仿宋_GB2312" w:hint="eastAsia"/>
          <w:b w:val="0"/>
          <w:bCs w:val="0"/>
          <w:color w:val="000000"/>
          <w:sz w:val="32"/>
          <w:szCs w:val="32"/>
          <w:lang w:val="en-US" w:eastAsia="zh-CN"/>
        </w:rPr>
        <w:t xml:space="preserve">  </w:t>
      </w:r>
    </w:p>
    <w:p w14:paraId="25179D8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ascii="方正仿宋_GB2312" w:eastAsia="方正仿宋_GB2312" w:hAnsi="方正仿宋_GB2312" w:cs="方正仿宋_GB2312" w:hint="eastAsia"/>
          <w:color w:val="000000"/>
          <w:sz w:val="32"/>
          <w:szCs w:val="32"/>
          <w:lang w:val="en-US" w:eastAsia="zh-CN"/>
        </w:rPr>
      </w:pPr>
      <w:r>
        <w:rPr>
          <w:rFonts w:ascii="方正仿宋_GB2312" w:eastAsia="方正仿宋_GB2312" w:hAnsi="方正仿宋_GB2312" w:cs="方正仿宋_GB2312" w:hint="eastAsia"/>
          <w:color w:val="000000"/>
          <w:sz w:val="32"/>
          <w:szCs w:val="32"/>
          <w:lang w:val="en-US" w:eastAsia="zh-CN"/>
        </w:rPr>
        <w:t>全年共计手术73人，其中取皮埋3人，放环21例，取环45例，药流4人，无一例手术事故和手术并发症发生。</w:t>
      </w:r>
    </w:p>
    <w:p w14:paraId="30D2846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ascii="方正仿宋_GB2312" w:eastAsia="方正仿宋_GB2312" w:hAnsi="方正仿宋_GB2312" w:cs="方正仿宋_GB2312" w:hint="eastAsia"/>
          <w:b w:val="0"/>
          <w:bCs w:val="0"/>
          <w:color w:val="000000"/>
          <w:sz w:val="32"/>
          <w:szCs w:val="32"/>
          <w:lang w:val="en-US" w:eastAsia="zh-CN"/>
        </w:rPr>
      </w:pPr>
    </w:p>
    <w:p w14:paraId="34C4130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ascii="方正仿宋_GB2312" w:eastAsia="方正仿宋_GB2312" w:hAnsi="方正仿宋_GB2312" w:cs="方正仿宋_GB2312" w:hint="eastAsia"/>
          <w:b/>
          <w:bCs/>
          <w:color w:val="000000"/>
          <w:sz w:val="32"/>
          <w:szCs w:val="32"/>
          <w:lang w:val="en-US" w:eastAsia="zh-CN"/>
        </w:rPr>
      </w:pPr>
      <w:r>
        <w:rPr>
          <w:rFonts w:ascii="方正仿宋_GB2312" w:eastAsia="方正仿宋_GB2312" w:hAnsi="方正仿宋_GB2312" w:cs="方正仿宋_GB2312" w:hint="eastAsia"/>
          <w:b/>
          <w:bCs/>
          <w:color w:val="000000"/>
          <w:sz w:val="32"/>
          <w:szCs w:val="32"/>
          <w:lang w:val="en-US" w:eastAsia="zh-CN"/>
        </w:rPr>
        <w:t>（六）消除母婴传播工作</w:t>
      </w:r>
    </w:p>
    <w:p w14:paraId="28AF412D">
      <w:pPr>
        <w:keepNext w:val="0"/>
        <w:keepLines w:val="0"/>
        <w:pageBreakBefore w:val="0"/>
        <w:kinsoku/>
        <w:wordWrap/>
        <w:overflowPunct/>
        <w:topLinePunct w:val="0"/>
        <w:autoSpaceDE/>
        <w:autoSpaceDN/>
        <w:bidi w:val="0"/>
        <w:adjustRightInd/>
        <w:snapToGrid/>
        <w:spacing w:line="560" w:lineRule="exact"/>
        <w:ind w:firstLine="640" w:firstLineChars="200"/>
        <w:rPr>
          <w:rFonts w:ascii="方正仿宋_GB2312" w:eastAsia="方正仿宋_GB2312" w:hAnsi="方正仿宋_GB2312" w:cs="方正仿宋_GB2312" w:hint="eastAsia"/>
          <w:color w:val="000000"/>
          <w:sz w:val="32"/>
          <w:szCs w:val="32"/>
          <w:lang w:val="en-US" w:eastAsia="zh-CN"/>
        </w:rPr>
      </w:pPr>
      <w:r>
        <w:rPr>
          <w:rFonts w:ascii="方正仿宋_GB2312" w:eastAsia="方正仿宋_GB2312" w:hAnsi="方正仿宋_GB2312" w:cs="方正仿宋_GB2312" w:hint="eastAsia"/>
          <w:color w:val="000000"/>
          <w:sz w:val="32"/>
          <w:szCs w:val="32"/>
          <w:lang w:val="en-US" w:eastAsia="zh-CN"/>
        </w:rPr>
        <w:t>1. 个案管理情况</w:t>
      </w:r>
    </w:p>
    <w:p w14:paraId="034B80F9">
      <w:pPr>
        <w:keepNext w:val="0"/>
        <w:keepLines w:val="0"/>
        <w:pageBreakBefore w:val="0"/>
        <w:kinsoku/>
        <w:wordWrap/>
        <w:overflowPunct/>
        <w:topLinePunct w:val="0"/>
        <w:autoSpaceDE/>
        <w:autoSpaceDN/>
        <w:bidi w:val="0"/>
        <w:adjustRightInd/>
        <w:snapToGrid/>
        <w:spacing w:line="560" w:lineRule="exact"/>
        <w:ind w:firstLine="640" w:firstLineChars="200"/>
        <w:rPr>
          <w:rFonts w:ascii="方正仿宋_GB2312" w:eastAsia="方正仿宋_GB2312" w:hAnsi="方正仿宋_GB2312" w:cs="方正仿宋_GB2312" w:hint="eastAsia"/>
          <w:color w:val="000000"/>
          <w:sz w:val="32"/>
          <w:szCs w:val="32"/>
          <w:lang w:val="en-US" w:eastAsia="zh-CN"/>
        </w:rPr>
      </w:pPr>
      <w:r>
        <w:rPr>
          <w:rFonts w:ascii="方正仿宋_GB2312" w:eastAsia="方正仿宋_GB2312" w:hAnsi="方正仿宋_GB2312" w:cs="方正仿宋_GB2312" w:hint="eastAsia"/>
          <w:color w:val="000000"/>
          <w:sz w:val="32"/>
          <w:szCs w:val="32"/>
          <w:lang w:val="en-US" w:eastAsia="zh-CN"/>
        </w:rPr>
        <w:t>2024年</w:t>
      </w:r>
      <w:r>
        <w:rPr>
          <w:rFonts w:ascii="方正仿宋_GB2312" w:eastAsia="方正仿宋_GB2312" w:hAnsi="方正仿宋_GB2312" w:cs="方正仿宋_GB2312" w:hint="eastAsia"/>
          <w:color w:val="000000"/>
          <w:sz w:val="32"/>
          <w:szCs w:val="32"/>
        </w:rPr>
        <w:t>艾滋病阳性孕产妇</w:t>
      </w:r>
      <w:r>
        <w:rPr>
          <w:rFonts w:ascii="方正仿宋_GB2312" w:eastAsia="方正仿宋_GB2312" w:hAnsi="方正仿宋_GB2312" w:cs="方正仿宋_GB2312" w:hint="eastAsia"/>
          <w:color w:val="000000"/>
          <w:sz w:val="32"/>
          <w:szCs w:val="32"/>
          <w:lang w:val="en-US" w:eastAsia="zh-CN"/>
        </w:rPr>
        <w:t>2</w:t>
      </w:r>
      <w:r>
        <w:rPr>
          <w:rFonts w:ascii="方正仿宋_GB2312" w:eastAsia="方正仿宋_GB2312" w:hAnsi="方正仿宋_GB2312" w:cs="方正仿宋_GB2312" w:hint="eastAsia"/>
          <w:color w:val="000000"/>
          <w:sz w:val="32"/>
          <w:szCs w:val="32"/>
        </w:rPr>
        <w:t>人，</w:t>
      </w:r>
      <w:r>
        <w:rPr>
          <w:rFonts w:ascii="方正仿宋_GB2312" w:eastAsia="方正仿宋_GB2312" w:hAnsi="方正仿宋_GB2312" w:cs="方正仿宋_GB2312" w:hint="eastAsia"/>
          <w:color w:val="000000"/>
          <w:sz w:val="32"/>
          <w:szCs w:val="32"/>
          <w:lang w:val="en-US" w:eastAsia="zh-CN"/>
        </w:rPr>
        <w:t>其中1人</w:t>
      </w:r>
      <w:r>
        <w:rPr>
          <w:rFonts w:ascii="方正仿宋_GB2312" w:eastAsia="方正仿宋_GB2312" w:hAnsi="方正仿宋_GB2312" w:cs="方正仿宋_GB2312" w:hint="eastAsia"/>
          <w:color w:val="000000"/>
          <w:sz w:val="32"/>
          <w:szCs w:val="32"/>
        </w:rPr>
        <w:t>已分娩，母儿均接受抗病毒治疗，未发生艾滋病母婴传播；</w:t>
      </w:r>
      <w:r>
        <w:rPr>
          <w:rFonts w:ascii="方正仿宋_GB2312" w:eastAsia="方正仿宋_GB2312" w:hAnsi="方正仿宋_GB2312" w:cs="方正仿宋_GB2312" w:hint="eastAsia"/>
          <w:color w:val="000000"/>
          <w:sz w:val="32"/>
          <w:szCs w:val="32"/>
          <w:lang w:val="en-US" w:eastAsia="zh-CN"/>
        </w:rPr>
        <w:t>1人待产，专案管理中。</w:t>
      </w:r>
    </w:p>
    <w:p w14:paraId="2AB8A8D5">
      <w:pPr>
        <w:keepNext w:val="0"/>
        <w:keepLines w:val="0"/>
        <w:pageBreakBefore w:val="0"/>
        <w:kinsoku/>
        <w:wordWrap/>
        <w:overflowPunct/>
        <w:topLinePunct w:val="0"/>
        <w:autoSpaceDE/>
        <w:autoSpaceDN/>
        <w:bidi w:val="0"/>
        <w:adjustRightInd/>
        <w:snapToGrid/>
        <w:spacing w:line="560" w:lineRule="exact"/>
        <w:ind w:firstLine="640" w:firstLineChars="200"/>
        <w:rPr>
          <w:rFonts w:ascii="方正仿宋_GB2312" w:eastAsia="方正仿宋_GB2312" w:hAnsi="方正仿宋_GB2312" w:cs="方正仿宋_GB2312" w:hint="eastAsia"/>
          <w:color w:val="000000"/>
          <w:sz w:val="32"/>
          <w:szCs w:val="32"/>
          <w:lang w:eastAsia="zh-CN"/>
        </w:rPr>
      </w:pPr>
      <w:r>
        <w:rPr>
          <w:rFonts w:ascii="方正仿宋_GB2312" w:eastAsia="方正仿宋_GB2312" w:hAnsi="方正仿宋_GB2312" w:cs="方正仿宋_GB2312" w:hint="eastAsia"/>
          <w:color w:val="000000"/>
          <w:sz w:val="32"/>
          <w:szCs w:val="32"/>
          <w:lang w:val="en-US" w:eastAsia="zh-CN"/>
        </w:rPr>
        <w:t>2024年在管</w:t>
      </w:r>
      <w:r>
        <w:rPr>
          <w:rFonts w:ascii="方正仿宋_GB2312" w:eastAsia="方正仿宋_GB2312" w:hAnsi="方正仿宋_GB2312" w:cs="方正仿宋_GB2312" w:hint="eastAsia"/>
          <w:color w:val="000000"/>
          <w:sz w:val="32"/>
          <w:szCs w:val="32"/>
        </w:rPr>
        <w:t>梅毒感染孕产妇</w:t>
      </w:r>
      <w:r>
        <w:rPr>
          <w:rFonts w:ascii="方正仿宋_GB2312" w:eastAsia="方正仿宋_GB2312" w:hAnsi="方正仿宋_GB2312" w:cs="方正仿宋_GB2312" w:hint="eastAsia"/>
          <w:color w:val="000000"/>
          <w:sz w:val="32"/>
          <w:szCs w:val="32"/>
          <w:lang w:val="en-US" w:eastAsia="zh-CN"/>
        </w:rPr>
        <w:t>28</w:t>
      </w:r>
      <w:r>
        <w:rPr>
          <w:rFonts w:ascii="方正仿宋_GB2312" w:eastAsia="方正仿宋_GB2312" w:hAnsi="方正仿宋_GB2312" w:cs="方正仿宋_GB2312" w:hint="eastAsia"/>
          <w:color w:val="000000"/>
          <w:sz w:val="32"/>
          <w:szCs w:val="32"/>
        </w:rPr>
        <w:t>人，已分娩梅毒产妇治疗管理</w:t>
      </w:r>
      <w:r>
        <w:rPr>
          <w:rFonts w:ascii="方正仿宋_GB2312" w:eastAsia="方正仿宋_GB2312" w:hAnsi="方正仿宋_GB2312" w:cs="方正仿宋_GB2312" w:hint="eastAsia"/>
          <w:color w:val="000000"/>
          <w:sz w:val="32"/>
          <w:szCs w:val="32"/>
          <w:lang w:val="en-US" w:eastAsia="zh-CN"/>
        </w:rPr>
        <w:t>20</w:t>
      </w:r>
      <w:r>
        <w:rPr>
          <w:rFonts w:ascii="方正仿宋_GB2312" w:eastAsia="方正仿宋_GB2312" w:hAnsi="方正仿宋_GB2312" w:cs="方正仿宋_GB2312" w:hint="eastAsia"/>
          <w:color w:val="000000"/>
          <w:sz w:val="32"/>
          <w:szCs w:val="32"/>
        </w:rPr>
        <w:t>人，梅毒产妇治疗管理率100%，规范治疗</w:t>
      </w:r>
      <w:r>
        <w:rPr>
          <w:rFonts w:ascii="方正仿宋_GB2312" w:eastAsia="方正仿宋_GB2312" w:hAnsi="方正仿宋_GB2312" w:cs="方正仿宋_GB2312" w:hint="eastAsia"/>
          <w:color w:val="000000"/>
          <w:sz w:val="32"/>
          <w:szCs w:val="32"/>
          <w:lang w:val="en-US" w:eastAsia="zh-CN"/>
        </w:rPr>
        <w:t>20</w:t>
      </w:r>
      <w:r>
        <w:rPr>
          <w:rFonts w:ascii="方正仿宋_GB2312" w:eastAsia="方正仿宋_GB2312" w:hAnsi="方正仿宋_GB2312" w:cs="方正仿宋_GB2312" w:hint="eastAsia"/>
          <w:color w:val="000000"/>
          <w:sz w:val="32"/>
          <w:szCs w:val="32"/>
        </w:rPr>
        <w:t>人，规范治疗率100%,</w:t>
      </w:r>
      <w:r>
        <w:rPr>
          <w:rFonts w:ascii="方正仿宋_GB2312" w:eastAsia="方正仿宋_GB2312" w:hAnsi="方正仿宋_GB2312" w:cs="方正仿宋_GB2312" w:hint="eastAsia"/>
          <w:color w:val="000000"/>
          <w:sz w:val="32"/>
          <w:szCs w:val="32"/>
          <w:lang w:val="en-US" w:eastAsia="zh-CN"/>
        </w:rPr>
        <w:t>其中</w:t>
      </w:r>
      <w:r>
        <w:rPr>
          <w:rFonts w:ascii="方正仿宋_GB2312" w:eastAsia="方正仿宋_GB2312" w:hAnsi="方正仿宋_GB2312" w:cs="方正仿宋_GB2312" w:hint="eastAsia"/>
          <w:color w:val="000000"/>
          <w:sz w:val="32"/>
          <w:szCs w:val="32"/>
        </w:rPr>
        <w:t>梅毒产妇分娩儿童</w:t>
      </w:r>
      <w:r>
        <w:rPr>
          <w:rFonts w:ascii="方正仿宋_GB2312" w:eastAsia="方正仿宋_GB2312" w:hAnsi="方正仿宋_GB2312" w:cs="方正仿宋_GB2312" w:hint="eastAsia"/>
          <w:color w:val="000000"/>
          <w:sz w:val="32"/>
          <w:szCs w:val="32"/>
          <w:lang w:val="en-US" w:eastAsia="zh-CN"/>
        </w:rPr>
        <w:t>7人已</w:t>
      </w:r>
      <w:r>
        <w:rPr>
          <w:rFonts w:ascii="方正仿宋_GB2312" w:eastAsia="方正仿宋_GB2312" w:hAnsi="方正仿宋_GB2312" w:cs="方正仿宋_GB2312" w:hint="eastAsia"/>
          <w:color w:val="000000"/>
          <w:sz w:val="32"/>
          <w:szCs w:val="32"/>
        </w:rPr>
        <w:t>结案</w:t>
      </w:r>
      <w:r>
        <w:rPr>
          <w:rFonts w:ascii="方正仿宋_GB2312" w:eastAsia="方正仿宋_GB2312" w:hAnsi="方正仿宋_GB2312" w:cs="方正仿宋_GB2312" w:hint="eastAsia"/>
          <w:color w:val="000000"/>
          <w:sz w:val="32"/>
          <w:szCs w:val="32"/>
          <w:lang w:eastAsia="zh-CN"/>
        </w:rPr>
        <w:t>；</w:t>
      </w:r>
      <w:r>
        <w:rPr>
          <w:rFonts w:ascii="方正仿宋_GB2312" w:eastAsia="方正仿宋_GB2312" w:hAnsi="方正仿宋_GB2312" w:cs="方正仿宋_GB2312" w:hint="eastAsia"/>
          <w:color w:val="000000"/>
          <w:sz w:val="32"/>
          <w:szCs w:val="32"/>
          <w:lang w:val="en-US" w:eastAsia="zh-CN"/>
        </w:rPr>
        <w:t>8人待产，专案管理中</w:t>
      </w:r>
      <w:r>
        <w:rPr>
          <w:rFonts w:ascii="方正仿宋_GB2312" w:eastAsia="方正仿宋_GB2312" w:hAnsi="方正仿宋_GB2312" w:cs="方正仿宋_GB2312" w:hint="eastAsia"/>
          <w:color w:val="000000"/>
          <w:sz w:val="32"/>
          <w:szCs w:val="32"/>
          <w:lang w:eastAsia="zh-CN"/>
        </w:rPr>
        <w:t>。</w:t>
      </w:r>
    </w:p>
    <w:p w14:paraId="5D9A6B7A">
      <w:pPr>
        <w:keepNext w:val="0"/>
        <w:keepLines w:val="0"/>
        <w:pageBreakBefore w:val="0"/>
        <w:kinsoku/>
        <w:wordWrap/>
        <w:overflowPunct/>
        <w:topLinePunct w:val="0"/>
        <w:autoSpaceDE/>
        <w:autoSpaceDN/>
        <w:bidi w:val="0"/>
        <w:adjustRightInd/>
        <w:snapToGrid/>
        <w:spacing w:line="560" w:lineRule="exact"/>
        <w:ind w:firstLine="640" w:firstLineChars="200"/>
        <w:rPr>
          <w:rFonts w:ascii="方正仿宋_GB2312" w:eastAsia="方正仿宋_GB2312" w:hAnsi="方正仿宋_GB2312" w:cs="方正仿宋_GB2312" w:hint="eastAsia"/>
          <w:color w:val="000000"/>
          <w:sz w:val="32"/>
          <w:szCs w:val="32"/>
          <w:lang w:val="en-US" w:eastAsia="zh-CN"/>
        </w:rPr>
      </w:pPr>
      <w:r>
        <w:rPr>
          <w:rFonts w:ascii="方正仿宋_GB2312" w:eastAsia="方正仿宋_GB2312" w:hAnsi="方正仿宋_GB2312" w:cs="方正仿宋_GB2312" w:hint="eastAsia"/>
          <w:color w:val="000000"/>
          <w:sz w:val="32"/>
          <w:szCs w:val="32"/>
          <w:lang w:val="en-US" w:eastAsia="zh-CN"/>
        </w:rPr>
        <w:t>2024年分娩</w:t>
      </w:r>
      <w:r>
        <w:rPr>
          <w:rFonts w:ascii="方正仿宋_GB2312" w:eastAsia="方正仿宋_GB2312" w:hAnsi="方正仿宋_GB2312" w:cs="方正仿宋_GB2312" w:hint="eastAsia"/>
          <w:color w:val="000000"/>
          <w:sz w:val="32"/>
          <w:szCs w:val="32"/>
        </w:rPr>
        <w:t>乙肝产妇3人，活产3人，乙肝免疫球蛋白注射儿童3人，乙肝免疫球蛋白及时接种率100%，</w:t>
      </w:r>
      <w:r>
        <w:rPr>
          <w:rFonts w:ascii="方正仿宋_GB2312" w:eastAsia="方正仿宋_GB2312" w:hAnsi="方正仿宋_GB2312" w:cs="方正仿宋_GB2312" w:hint="eastAsia"/>
          <w:color w:val="000000"/>
          <w:sz w:val="32"/>
          <w:szCs w:val="32"/>
          <w:lang w:val="en-US" w:eastAsia="zh-CN"/>
        </w:rPr>
        <w:t>23年我辖区分娩</w:t>
      </w:r>
      <w:r>
        <w:rPr>
          <w:rFonts w:ascii="方正仿宋_GB2312" w:eastAsia="方正仿宋_GB2312" w:hAnsi="方正仿宋_GB2312" w:cs="方正仿宋_GB2312" w:hint="eastAsia"/>
          <w:color w:val="000000"/>
          <w:sz w:val="32"/>
          <w:szCs w:val="32"/>
        </w:rPr>
        <w:t>乙肝感染产妇</w:t>
      </w:r>
      <w:r>
        <w:rPr>
          <w:rFonts w:ascii="方正仿宋_GB2312" w:eastAsia="方正仿宋_GB2312" w:hAnsi="方正仿宋_GB2312" w:cs="方正仿宋_GB2312" w:hint="eastAsia"/>
          <w:color w:val="000000"/>
          <w:sz w:val="32"/>
          <w:szCs w:val="32"/>
          <w:lang w:val="en-US" w:eastAsia="zh-CN"/>
        </w:rPr>
        <w:t>3人，</w:t>
      </w:r>
      <w:r>
        <w:rPr>
          <w:rFonts w:ascii="方正仿宋_GB2312" w:eastAsia="方正仿宋_GB2312" w:hAnsi="方正仿宋_GB2312" w:cs="方正仿宋_GB2312" w:hint="eastAsia"/>
          <w:color w:val="000000"/>
          <w:sz w:val="32"/>
          <w:szCs w:val="32"/>
        </w:rPr>
        <w:t>分娩</w:t>
      </w:r>
      <w:r>
        <w:rPr>
          <w:rFonts w:ascii="方正仿宋_GB2312" w:eastAsia="方正仿宋_GB2312" w:hAnsi="方正仿宋_GB2312" w:cs="方正仿宋_GB2312" w:hint="eastAsia"/>
          <w:color w:val="000000"/>
          <w:sz w:val="32"/>
          <w:szCs w:val="32"/>
          <w:lang w:val="en-US" w:eastAsia="zh-CN"/>
        </w:rPr>
        <w:t>的3名</w:t>
      </w:r>
      <w:r>
        <w:rPr>
          <w:rFonts w:ascii="方正仿宋_GB2312" w:eastAsia="方正仿宋_GB2312" w:hAnsi="方正仿宋_GB2312" w:cs="方正仿宋_GB2312" w:hint="eastAsia"/>
          <w:color w:val="000000"/>
          <w:sz w:val="32"/>
          <w:szCs w:val="32"/>
        </w:rPr>
        <w:t>儿童</w:t>
      </w:r>
      <w:r>
        <w:rPr>
          <w:rFonts w:ascii="方正仿宋_GB2312" w:eastAsia="方正仿宋_GB2312" w:hAnsi="方正仿宋_GB2312" w:cs="方正仿宋_GB2312" w:hint="eastAsia"/>
          <w:color w:val="000000"/>
          <w:sz w:val="32"/>
          <w:szCs w:val="32"/>
          <w:lang w:val="en-US" w:eastAsia="zh-CN"/>
        </w:rPr>
        <w:t>均完成</w:t>
      </w:r>
      <w:r>
        <w:rPr>
          <w:rFonts w:ascii="方正仿宋_GB2312" w:eastAsia="方正仿宋_GB2312" w:hAnsi="方正仿宋_GB2312" w:cs="方正仿宋_GB2312" w:hint="eastAsia"/>
          <w:color w:val="000000"/>
          <w:sz w:val="32"/>
          <w:szCs w:val="32"/>
        </w:rPr>
        <w:t>随访</w:t>
      </w:r>
      <w:r>
        <w:rPr>
          <w:rFonts w:ascii="方正仿宋_GB2312" w:eastAsia="方正仿宋_GB2312" w:hAnsi="方正仿宋_GB2312" w:cs="方正仿宋_GB2312" w:hint="eastAsia"/>
          <w:color w:val="000000"/>
          <w:sz w:val="32"/>
          <w:szCs w:val="32"/>
          <w:lang w:val="en-US" w:eastAsia="zh-CN"/>
        </w:rPr>
        <w:t>工作，母婴阻断成功</w:t>
      </w:r>
      <w:r>
        <w:rPr>
          <w:rFonts w:ascii="方正仿宋_GB2312" w:eastAsia="方正仿宋_GB2312" w:hAnsi="方正仿宋_GB2312" w:cs="方正仿宋_GB2312" w:hint="eastAsia"/>
          <w:color w:val="000000"/>
          <w:sz w:val="32"/>
          <w:szCs w:val="32"/>
          <w:lang w:eastAsia="zh-CN"/>
        </w:rPr>
        <w:t>；</w:t>
      </w:r>
      <w:r>
        <w:rPr>
          <w:rFonts w:ascii="方正仿宋_GB2312" w:eastAsia="方正仿宋_GB2312" w:hAnsi="方正仿宋_GB2312" w:cs="方正仿宋_GB2312" w:hint="eastAsia"/>
          <w:color w:val="000000"/>
          <w:sz w:val="32"/>
          <w:szCs w:val="32"/>
          <w:lang w:val="en-US" w:eastAsia="zh-CN"/>
        </w:rPr>
        <w:t>外地州分娩转介11人，其中8人已经完成随访工作，母婴阻断成功，剩余3人随访中。</w:t>
      </w:r>
    </w:p>
    <w:p w14:paraId="54CA9F41">
      <w:pPr>
        <w:pStyle w:val="ListParagraph"/>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rPr>
          <w:rFonts w:ascii="方正仿宋_GB2312" w:eastAsia="方正仿宋_GB2312" w:hAnsi="方正仿宋_GB2312" w:cs="方正仿宋_GB2312" w:hint="eastAsia"/>
          <w:color w:val="000000"/>
          <w:sz w:val="32"/>
          <w:szCs w:val="32"/>
        </w:rPr>
      </w:pPr>
      <w:r>
        <w:rPr>
          <w:rFonts w:ascii="方正仿宋_GB2312" w:eastAsia="方正仿宋_GB2312" w:hAnsi="方正仿宋_GB2312" w:cs="方正仿宋_GB2312" w:hint="eastAsia"/>
          <w:color w:val="000000"/>
          <w:sz w:val="32"/>
          <w:szCs w:val="32"/>
        </w:rPr>
        <w:t>住院分娩情况</w:t>
      </w:r>
    </w:p>
    <w:p w14:paraId="6705E8CE">
      <w:pPr>
        <w:pStyle w:val="ListParagraph"/>
        <w:keepNext w:val="0"/>
        <w:keepLines w:val="0"/>
        <w:pageBreakBefore w:val="0"/>
        <w:kinsoku/>
        <w:wordWrap/>
        <w:overflowPunct/>
        <w:topLinePunct w:val="0"/>
        <w:autoSpaceDE/>
        <w:autoSpaceDN/>
        <w:bidi w:val="0"/>
        <w:adjustRightInd/>
        <w:snapToGrid/>
        <w:spacing w:line="560" w:lineRule="exact"/>
        <w:rPr>
          <w:rFonts w:ascii="方正仿宋_GB2312" w:eastAsia="方正仿宋_GB2312" w:hAnsi="方正仿宋_GB2312" w:cs="方正仿宋_GB2312" w:hint="eastAsia"/>
          <w:color w:val="000000"/>
          <w:sz w:val="32"/>
          <w:szCs w:val="32"/>
        </w:rPr>
      </w:pPr>
      <w:r>
        <w:rPr>
          <w:rFonts w:ascii="方正仿宋_GB2312" w:eastAsia="方正仿宋_GB2312" w:hAnsi="方正仿宋_GB2312" w:cs="方正仿宋_GB2312" w:hint="eastAsia"/>
          <w:color w:val="000000"/>
          <w:sz w:val="32"/>
          <w:szCs w:val="32"/>
          <w:lang w:val="en-US" w:eastAsia="zh-CN"/>
        </w:rPr>
        <w:t>辖区</w:t>
      </w:r>
      <w:r>
        <w:rPr>
          <w:rFonts w:ascii="方正仿宋_GB2312" w:eastAsia="方正仿宋_GB2312" w:hAnsi="方正仿宋_GB2312" w:cs="方正仿宋_GB2312" w:hint="eastAsia"/>
          <w:color w:val="000000"/>
          <w:sz w:val="32"/>
          <w:szCs w:val="32"/>
        </w:rPr>
        <w:t>202</w:t>
      </w:r>
      <w:r>
        <w:rPr>
          <w:rFonts w:ascii="方正仿宋_GB2312" w:eastAsia="方正仿宋_GB2312" w:hAnsi="方正仿宋_GB2312" w:cs="方正仿宋_GB2312" w:hint="eastAsia"/>
          <w:color w:val="000000"/>
          <w:sz w:val="32"/>
          <w:szCs w:val="32"/>
          <w:lang w:val="en-US" w:eastAsia="zh-CN"/>
        </w:rPr>
        <w:t>4</w:t>
      </w:r>
      <w:r>
        <w:rPr>
          <w:rFonts w:ascii="方正仿宋_GB2312" w:eastAsia="方正仿宋_GB2312" w:hAnsi="方正仿宋_GB2312" w:cs="方正仿宋_GB2312" w:hint="eastAsia"/>
          <w:color w:val="000000"/>
          <w:sz w:val="32"/>
          <w:szCs w:val="32"/>
        </w:rPr>
        <w:t>年度</w:t>
      </w:r>
      <w:r>
        <w:rPr>
          <w:rFonts w:ascii="方正仿宋_GB2312" w:eastAsia="方正仿宋_GB2312" w:hAnsi="方正仿宋_GB2312" w:cs="方正仿宋_GB2312" w:hint="eastAsia"/>
          <w:color w:val="000000"/>
          <w:sz w:val="32"/>
          <w:szCs w:val="32"/>
          <w:lang w:val="en-US" w:eastAsia="zh-CN"/>
        </w:rPr>
        <w:t>产妇</w:t>
      </w:r>
      <w:r>
        <w:rPr>
          <w:rFonts w:ascii="方正仿宋_GB2312" w:eastAsia="方正仿宋_GB2312" w:hAnsi="方正仿宋_GB2312" w:cs="方正仿宋_GB2312" w:hint="eastAsia"/>
          <w:color w:val="000000"/>
          <w:sz w:val="32"/>
          <w:szCs w:val="32"/>
        </w:rPr>
        <w:t>：</w:t>
      </w:r>
      <w:r>
        <w:rPr>
          <w:rFonts w:ascii="方正仿宋_GB2312" w:eastAsia="方正仿宋_GB2312" w:hAnsi="方正仿宋_GB2312" w:cs="方正仿宋_GB2312" w:hint="eastAsia"/>
          <w:color w:val="000000"/>
          <w:sz w:val="32"/>
          <w:szCs w:val="32"/>
          <w:lang w:val="en-US" w:eastAsia="zh-CN"/>
        </w:rPr>
        <w:t>63</w:t>
      </w:r>
      <w:r>
        <w:rPr>
          <w:rFonts w:ascii="方正仿宋_GB2312" w:eastAsia="方正仿宋_GB2312" w:hAnsi="方正仿宋_GB2312" w:cs="方正仿宋_GB2312" w:hint="eastAsia"/>
          <w:color w:val="000000"/>
          <w:sz w:val="32"/>
          <w:szCs w:val="32"/>
        </w:rPr>
        <w:t>人，</w:t>
      </w:r>
      <w:r>
        <w:rPr>
          <w:rFonts w:ascii="方正仿宋_GB2312" w:eastAsia="方正仿宋_GB2312" w:hAnsi="方正仿宋_GB2312" w:cs="方正仿宋_GB2312" w:hint="eastAsia"/>
          <w:color w:val="000000"/>
          <w:sz w:val="32"/>
          <w:szCs w:val="32"/>
          <w:lang w:val="en-US" w:eastAsia="zh-CN"/>
        </w:rPr>
        <w:t>孕期三病检测63人，检测率100%，</w:t>
      </w:r>
      <w:r>
        <w:rPr>
          <w:rFonts w:ascii="方正仿宋_GB2312" w:eastAsia="方正仿宋_GB2312" w:hAnsi="方正仿宋_GB2312" w:cs="方正仿宋_GB2312" w:hint="eastAsia"/>
          <w:color w:val="000000"/>
          <w:sz w:val="32"/>
          <w:szCs w:val="32"/>
          <w:lang w:eastAsia="zh-CN"/>
        </w:rPr>
        <w:t>孕早期</w:t>
      </w:r>
      <w:r>
        <w:rPr>
          <w:rFonts w:ascii="方正仿宋_GB2312" w:eastAsia="方正仿宋_GB2312" w:hAnsi="方正仿宋_GB2312" w:cs="方正仿宋_GB2312" w:hint="eastAsia"/>
          <w:color w:val="000000"/>
          <w:sz w:val="32"/>
          <w:szCs w:val="32"/>
          <w:lang w:val="en-US" w:eastAsia="zh-CN"/>
        </w:rPr>
        <w:t>HIV、梅毒和乙肝检测53人，HIV、梅毒和乙肝早检率均为84.13%；</w:t>
      </w:r>
      <w:r>
        <w:rPr>
          <w:rFonts w:ascii="方正仿宋_GB2312" w:eastAsia="方正仿宋_GB2312" w:hAnsi="方正仿宋_GB2312" w:cs="方正仿宋_GB2312" w:hint="eastAsia"/>
          <w:color w:val="000000"/>
          <w:sz w:val="32"/>
          <w:szCs w:val="32"/>
        </w:rPr>
        <w:t>活产数：</w:t>
      </w:r>
      <w:r>
        <w:rPr>
          <w:rFonts w:ascii="方正仿宋_GB2312" w:eastAsia="方正仿宋_GB2312" w:hAnsi="方正仿宋_GB2312" w:cs="方正仿宋_GB2312" w:hint="eastAsia"/>
          <w:color w:val="000000"/>
          <w:sz w:val="32"/>
          <w:szCs w:val="32"/>
          <w:lang w:val="en-US" w:eastAsia="zh-CN"/>
        </w:rPr>
        <w:t>62</w:t>
      </w:r>
      <w:r>
        <w:rPr>
          <w:rFonts w:ascii="方正仿宋_GB2312" w:eastAsia="方正仿宋_GB2312" w:hAnsi="方正仿宋_GB2312" w:cs="方正仿宋_GB2312" w:hint="eastAsia"/>
          <w:color w:val="000000"/>
          <w:sz w:val="32"/>
          <w:szCs w:val="32"/>
        </w:rPr>
        <w:t>人，</w:t>
      </w:r>
      <w:r>
        <w:rPr>
          <w:rFonts w:ascii="方正仿宋_GB2312" w:eastAsia="方正仿宋_GB2312" w:hAnsi="方正仿宋_GB2312" w:cs="方正仿宋_GB2312" w:hint="eastAsia"/>
          <w:color w:val="000000"/>
          <w:sz w:val="32"/>
          <w:szCs w:val="32"/>
          <w:lang w:val="en-US" w:eastAsia="zh-CN"/>
        </w:rPr>
        <w:t>死胎死产1例，</w:t>
      </w:r>
      <w:r>
        <w:rPr>
          <w:rFonts w:ascii="方正仿宋_GB2312" w:eastAsia="方正仿宋_GB2312" w:hAnsi="方正仿宋_GB2312" w:cs="方正仿宋_GB2312" w:hint="eastAsia"/>
          <w:color w:val="000000"/>
          <w:sz w:val="32"/>
          <w:szCs w:val="32"/>
          <w:lang w:eastAsia="zh-CN"/>
        </w:rPr>
        <w:t>住院分娩率</w:t>
      </w:r>
      <w:r>
        <w:rPr>
          <w:rFonts w:ascii="方正仿宋_GB2312" w:eastAsia="方正仿宋_GB2312" w:hAnsi="方正仿宋_GB2312" w:cs="方正仿宋_GB2312" w:hint="eastAsia"/>
          <w:color w:val="000000"/>
          <w:sz w:val="32"/>
          <w:szCs w:val="32"/>
          <w:lang w:val="en-US" w:eastAsia="zh-CN"/>
        </w:rPr>
        <w:t>100%</w:t>
      </w:r>
      <w:r>
        <w:rPr>
          <w:rFonts w:ascii="方正仿宋_GB2312" w:eastAsia="方正仿宋_GB2312" w:hAnsi="方正仿宋_GB2312" w:cs="方正仿宋_GB2312" w:hint="eastAsia"/>
          <w:color w:val="000000"/>
          <w:sz w:val="32"/>
          <w:szCs w:val="32"/>
        </w:rPr>
        <w:t>；其中HIV分娩</w:t>
      </w:r>
      <w:r>
        <w:rPr>
          <w:rFonts w:ascii="方正仿宋_GB2312" w:eastAsia="方正仿宋_GB2312" w:hAnsi="方正仿宋_GB2312" w:cs="方正仿宋_GB2312" w:hint="eastAsia"/>
          <w:color w:val="000000"/>
          <w:sz w:val="32"/>
          <w:szCs w:val="32"/>
          <w:lang w:eastAsia="zh-CN"/>
        </w:rPr>
        <w:t>：</w:t>
      </w:r>
      <w:r>
        <w:rPr>
          <w:rFonts w:ascii="方正仿宋_GB2312" w:eastAsia="方正仿宋_GB2312" w:hAnsi="方正仿宋_GB2312" w:cs="方正仿宋_GB2312" w:hint="eastAsia"/>
          <w:color w:val="000000"/>
          <w:sz w:val="32"/>
          <w:szCs w:val="32"/>
          <w:lang w:val="en-US" w:eastAsia="zh-CN"/>
        </w:rPr>
        <w:t>0</w:t>
      </w:r>
      <w:r>
        <w:rPr>
          <w:rFonts w:ascii="方正仿宋_GB2312" w:eastAsia="方正仿宋_GB2312" w:hAnsi="方正仿宋_GB2312" w:cs="方正仿宋_GB2312" w:hint="eastAsia"/>
          <w:color w:val="000000"/>
          <w:sz w:val="32"/>
          <w:szCs w:val="32"/>
        </w:rPr>
        <w:t>例；梅毒分娩</w:t>
      </w:r>
      <w:r>
        <w:rPr>
          <w:rFonts w:ascii="方正仿宋_GB2312" w:eastAsia="方正仿宋_GB2312" w:hAnsi="方正仿宋_GB2312" w:cs="方正仿宋_GB2312" w:hint="eastAsia"/>
          <w:color w:val="000000"/>
          <w:sz w:val="32"/>
          <w:szCs w:val="32"/>
          <w:lang w:eastAsia="zh-CN"/>
        </w:rPr>
        <w:t>：</w:t>
      </w:r>
      <w:r>
        <w:rPr>
          <w:rFonts w:ascii="方正仿宋_GB2312" w:eastAsia="方正仿宋_GB2312" w:hAnsi="方正仿宋_GB2312" w:cs="方正仿宋_GB2312" w:hint="eastAsia"/>
          <w:color w:val="000000"/>
          <w:sz w:val="32"/>
          <w:szCs w:val="32"/>
          <w:lang w:val="en-US" w:eastAsia="zh-CN"/>
        </w:rPr>
        <w:t>2</w:t>
      </w:r>
      <w:r>
        <w:rPr>
          <w:rFonts w:ascii="方正仿宋_GB2312" w:eastAsia="方正仿宋_GB2312" w:hAnsi="方正仿宋_GB2312" w:cs="方正仿宋_GB2312" w:hint="eastAsia"/>
          <w:color w:val="000000"/>
          <w:sz w:val="32"/>
          <w:szCs w:val="32"/>
        </w:rPr>
        <w:t>例</w:t>
      </w:r>
      <w:r>
        <w:rPr>
          <w:rFonts w:ascii="方正仿宋_GB2312" w:eastAsia="方正仿宋_GB2312" w:hAnsi="方正仿宋_GB2312" w:cs="方正仿宋_GB2312" w:hint="eastAsia"/>
          <w:color w:val="000000"/>
          <w:sz w:val="32"/>
          <w:szCs w:val="32"/>
          <w:lang w:eastAsia="zh-CN"/>
        </w:rPr>
        <w:t>；</w:t>
      </w:r>
      <w:r>
        <w:rPr>
          <w:rFonts w:ascii="方正仿宋_GB2312" w:eastAsia="方正仿宋_GB2312" w:hAnsi="方正仿宋_GB2312" w:cs="方正仿宋_GB2312" w:hint="eastAsia"/>
          <w:color w:val="000000"/>
          <w:sz w:val="32"/>
          <w:szCs w:val="32"/>
        </w:rPr>
        <w:t>乙肝分娩：</w:t>
      </w:r>
      <w:r>
        <w:rPr>
          <w:rFonts w:ascii="方正仿宋_GB2312" w:eastAsia="方正仿宋_GB2312" w:hAnsi="方正仿宋_GB2312" w:cs="方正仿宋_GB2312" w:hint="eastAsia"/>
          <w:color w:val="000000"/>
          <w:sz w:val="32"/>
          <w:szCs w:val="32"/>
          <w:lang w:val="en-US" w:eastAsia="zh-CN"/>
        </w:rPr>
        <w:t>3</w:t>
      </w:r>
      <w:r>
        <w:rPr>
          <w:rFonts w:ascii="方正仿宋_GB2312" w:eastAsia="方正仿宋_GB2312" w:hAnsi="方正仿宋_GB2312" w:cs="方正仿宋_GB2312" w:hint="eastAsia"/>
          <w:color w:val="000000"/>
          <w:sz w:val="32"/>
          <w:szCs w:val="32"/>
        </w:rPr>
        <w:t>例。</w:t>
      </w:r>
    </w:p>
    <w:p w14:paraId="40AA84CD">
      <w:pPr>
        <w:pStyle w:val="ListParagraph"/>
        <w:keepNext w:val="0"/>
        <w:keepLines w:val="0"/>
        <w:pageBreakBefore w:val="0"/>
        <w:numPr>
          <w:ilvl w:val="0"/>
          <w:numId w:val="1"/>
        </w:numPr>
        <w:kinsoku/>
        <w:wordWrap/>
        <w:overflowPunct/>
        <w:topLinePunct w:val="0"/>
        <w:autoSpaceDE/>
        <w:autoSpaceDN/>
        <w:bidi w:val="0"/>
        <w:adjustRightInd/>
        <w:snapToGrid/>
        <w:spacing w:line="560" w:lineRule="exact"/>
        <w:ind w:left="0" w:firstLine="640" w:leftChars="0" w:firstLineChars="200"/>
        <w:rPr>
          <w:rFonts w:ascii="方正仿宋_GB2312" w:eastAsia="方正仿宋_GB2312" w:hAnsi="方正仿宋_GB2312" w:cs="方正仿宋_GB2312" w:hint="eastAsia"/>
          <w:color w:val="000000"/>
          <w:sz w:val="32"/>
          <w:szCs w:val="32"/>
        </w:rPr>
      </w:pPr>
      <w:r>
        <w:rPr>
          <w:rFonts w:ascii="方正仿宋_GB2312" w:eastAsia="方正仿宋_GB2312" w:hAnsi="方正仿宋_GB2312" w:cs="方正仿宋_GB2312" w:hint="eastAsia"/>
          <w:color w:val="000000"/>
          <w:sz w:val="32"/>
          <w:szCs w:val="32"/>
          <w:lang w:val="en-US" w:eastAsia="zh-CN"/>
        </w:rPr>
        <w:t xml:space="preserve"> </w:t>
      </w:r>
      <w:r>
        <w:rPr>
          <w:rFonts w:ascii="方正仿宋_GB2312" w:eastAsia="方正仿宋_GB2312" w:hAnsi="方正仿宋_GB2312" w:cs="方正仿宋_GB2312" w:hint="eastAsia"/>
          <w:color w:val="000000"/>
          <w:sz w:val="32"/>
          <w:szCs w:val="32"/>
        </w:rPr>
        <w:t>婚前检查情况</w:t>
      </w:r>
    </w:p>
    <w:p w14:paraId="395F6CEF">
      <w:pPr>
        <w:pStyle w:val="ListParagraph"/>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ascii="方正仿宋_GB2312" w:eastAsia="方正仿宋_GB2312" w:hAnsi="方正仿宋_GB2312" w:cs="方正仿宋_GB2312" w:hint="eastAsia"/>
          <w:color w:val="000000"/>
          <w:sz w:val="32"/>
          <w:szCs w:val="32"/>
          <w:lang w:eastAsia="zh-CN"/>
        </w:rPr>
      </w:pPr>
      <w:r>
        <w:rPr>
          <w:rFonts w:ascii="方正仿宋_GB2312" w:eastAsia="方正仿宋_GB2312" w:hAnsi="方正仿宋_GB2312" w:cs="方正仿宋_GB2312" w:hint="eastAsia"/>
          <w:color w:val="000000"/>
          <w:sz w:val="32"/>
          <w:szCs w:val="32"/>
        </w:rPr>
        <w:t>全县婚姻登记人数</w:t>
      </w:r>
      <w:r>
        <w:rPr>
          <w:rFonts w:ascii="方正仿宋_GB2312" w:eastAsia="方正仿宋_GB2312" w:hAnsi="方正仿宋_GB2312" w:cs="方正仿宋_GB2312" w:hint="eastAsia"/>
          <w:color w:val="000000"/>
          <w:sz w:val="32"/>
          <w:szCs w:val="32"/>
          <w:lang w:val="en-US" w:eastAsia="zh-CN"/>
        </w:rPr>
        <w:t>484</w:t>
      </w:r>
      <w:r>
        <w:rPr>
          <w:rFonts w:ascii="方正仿宋_GB2312" w:eastAsia="方正仿宋_GB2312" w:hAnsi="方正仿宋_GB2312" w:cs="方正仿宋_GB2312" w:hint="eastAsia"/>
          <w:color w:val="000000"/>
          <w:sz w:val="32"/>
          <w:szCs w:val="32"/>
        </w:rPr>
        <w:t>人，婚前医学检查</w:t>
      </w:r>
      <w:r>
        <w:rPr>
          <w:rFonts w:ascii="方正仿宋_GB2312" w:eastAsia="方正仿宋_GB2312" w:hAnsi="方正仿宋_GB2312" w:cs="方正仿宋_GB2312" w:hint="eastAsia"/>
          <w:color w:val="000000"/>
          <w:sz w:val="32"/>
          <w:szCs w:val="32"/>
          <w:lang w:val="en-US" w:eastAsia="zh-CN"/>
        </w:rPr>
        <w:t>436</w:t>
      </w:r>
      <w:r>
        <w:rPr>
          <w:rFonts w:ascii="方正仿宋_GB2312" w:eastAsia="方正仿宋_GB2312" w:hAnsi="方正仿宋_GB2312" w:cs="方正仿宋_GB2312" w:hint="eastAsia"/>
          <w:color w:val="000000"/>
          <w:sz w:val="32"/>
          <w:szCs w:val="32"/>
        </w:rPr>
        <w:t>人次，婚检率为9</w:t>
      </w:r>
      <w:r>
        <w:rPr>
          <w:rFonts w:ascii="方正仿宋_GB2312" w:eastAsia="方正仿宋_GB2312" w:hAnsi="方正仿宋_GB2312" w:cs="方正仿宋_GB2312" w:hint="eastAsia"/>
          <w:color w:val="000000"/>
          <w:sz w:val="32"/>
          <w:szCs w:val="32"/>
          <w:lang w:val="en-US" w:eastAsia="zh-CN"/>
        </w:rPr>
        <w:t>0.08</w:t>
      </w:r>
      <w:r>
        <w:rPr>
          <w:rFonts w:ascii="方正仿宋_GB2312" w:eastAsia="方正仿宋_GB2312" w:hAnsi="方正仿宋_GB2312" w:cs="方正仿宋_GB2312" w:hint="eastAsia"/>
          <w:color w:val="000000"/>
          <w:sz w:val="32"/>
          <w:szCs w:val="32"/>
        </w:rPr>
        <w:t>%，检出患病</w:t>
      </w:r>
      <w:r>
        <w:rPr>
          <w:rFonts w:ascii="方正仿宋_GB2312" w:eastAsia="方正仿宋_GB2312" w:hAnsi="方正仿宋_GB2312" w:cs="方正仿宋_GB2312" w:hint="eastAsia"/>
          <w:color w:val="000000"/>
          <w:sz w:val="32"/>
          <w:szCs w:val="32"/>
          <w:lang w:val="en-US" w:eastAsia="zh-CN"/>
        </w:rPr>
        <w:t>47</w:t>
      </w:r>
      <w:r>
        <w:rPr>
          <w:rFonts w:ascii="方正仿宋_GB2312" w:eastAsia="方正仿宋_GB2312" w:hAnsi="方正仿宋_GB2312" w:cs="方正仿宋_GB2312" w:hint="eastAsia"/>
          <w:color w:val="000000"/>
          <w:sz w:val="32"/>
          <w:szCs w:val="32"/>
        </w:rPr>
        <w:t>人</w:t>
      </w:r>
      <w:r>
        <w:rPr>
          <w:rFonts w:ascii="方正仿宋_GB2312" w:eastAsia="方正仿宋_GB2312" w:hAnsi="方正仿宋_GB2312" w:cs="方正仿宋_GB2312" w:hint="eastAsia"/>
          <w:color w:val="000000"/>
          <w:sz w:val="32"/>
          <w:szCs w:val="32"/>
          <w:lang w:eastAsia="zh-CN"/>
        </w:rPr>
        <w:t>，</w:t>
      </w:r>
      <w:r>
        <w:rPr>
          <w:rFonts w:ascii="方正仿宋_GB2312" w:eastAsia="方正仿宋_GB2312" w:hAnsi="方正仿宋_GB2312" w:cs="方正仿宋_GB2312" w:hint="eastAsia"/>
          <w:color w:val="000000"/>
          <w:sz w:val="32"/>
          <w:szCs w:val="32"/>
        </w:rPr>
        <w:t>其中查出HIV：</w:t>
      </w:r>
      <w:r>
        <w:rPr>
          <w:rFonts w:ascii="方正仿宋_GB2312" w:eastAsia="方正仿宋_GB2312" w:hAnsi="方正仿宋_GB2312" w:cs="方正仿宋_GB2312" w:hint="eastAsia"/>
          <w:color w:val="000000"/>
          <w:sz w:val="32"/>
          <w:szCs w:val="32"/>
          <w:lang w:val="en-US" w:eastAsia="zh-CN"/>
        </w:rPr>
        <w:t>3</w:t>
      </w:r>
      <w:r>
        <w:rPr>
          <w:rFonts w:ascii="方正仿宋_GB2312" w:eastAsia="方正仿宋_GB2312" w:hAnsi="方正仿宋_GB2312" w:cs="方正仿宋_GB2312" w:hint="eastAsia"/>
          <w:color w:val="000000"/>
          <w:sz w:val="32"/>
          <w:szCs w:val="32"/>
        </w:rPr>
        <w:t>例</w:t>
      </w:r>
      <w:r>
        <w:rPr>
          <w:rFonts w:ascii="方正仿宋_GB2312" w:eastAsia="方正仿宋_GB2312" w:hAnsi="方正仿宋_GB2312" w:cs="方正仿宋_GB2312" w:hint="eastAsia"/>
          <w:color w:val="000000"/>
          <w:sz w:val="32"/>
          <w:szCs w:val="32"/>
          <w:lang w:eastAsia="zh-CN"/>
        </w:rPr>
        <w:t>（</w:t>
      </w:r>
      <w:r>
        <w:rPr>
          <w:rFonts w:ascii="方正仿宋_GB2312" w:eastAsia="方正仿宋_GB2312" w:hAnsi="方正仿宋_GB2312" w:cs="方正仿宋_GB2312" w:hint="eastAsia"/>
          <w:color w:val="000000"/>
          <w:sz w:val="32"/>
          <w:szCs w:val="32"/>
          <w:lang w:val="en-US" w:eastAsia="zh-CN"/>
        </w:rPr>
        <w:t>男：2，</w:t>
      </w:r>
      <w:r>
        <w:rPr>
          <w:rFonts w:ascii="方正仿宋_GB2312" w:eastAsia="方正仿宋_GB2312" w:hAnsi="方正仿宋_GB2312" w:cs="方正仿宋_GB2312" w:hint="eastAsia"/>
          <w:color w:val="000000"/>
          <w:sz w:val="32"/>
          <w:szCs w:val="32"/>
          <w:lang w:eastAsia="zh-CN"/>
        </w:rPr>
        <w:t>女：</w:t>
      </w:r>
      <w:r>
        <w:rPr>
          <w:rFonts w:ascii="方正仿宋_GB2312" w:eastAsia="方正仿宋_GB2312" w:hAnsi="方正仿宋_GB2312" w:cs="方正仿宋_GB2312" w:hint="eastAsia"/>
          <w:color w:val="000000"/>
          <w:sz w:val="32"/>
          <w:szCs w:val="32"/>
          <w:lang w:val="en-US" w:eastAsia="zh-CN"/>
        </w:rPr>
        <w:t>1例</w:t>
      </w:r>
      <w:r>
        <w:rPr>
          <w:rFonts w:ascii="方正仿宋_GB2312" w:eastAsia="方正仿宋_GB2312" w:hAnsi="方正仿宋_GB2312" w:cs="方正仿宋_GB2312" w:hint="eastAsia"/>
          <w:color w:val="000000"/>
          <w:sz w:val="32"/>
          <w:szCs w:val="32"/>
          <w:lang w:eastAsia="zh-CN"/>
        </w:rPr>
        <w:t>）</w:t>
      </w:r>
      <w:r>
        <w:rPr>
          <w:rFonts w:ascii="方正仿宋_GB2312" w:eastAsia="方正仿宋_GB2312" w:hAnsi="方正仿宋_GB2312" w:cs="方正仿宋_GB2312" w:hint="eastAsia"/>
          <w:color w:val="000000"/>
          <w:sz w:val="32"/>
          <w:szCs w:val="32"/>
        </w:rPr>
        <w:t>；梅毒：</w:t>
      </w:r>
      <w:r>
        <w:rPr>
          <w:rFonts w:ascii="方正仿宋_GB2312" w:eastAsia="方正仿宋_GB2312" w:hAnsi="方正仿宋_GB2312" w:cs="方正仿宋_GB2312" w:hint="eastAsia"/>
          <w:color w:val="000000"/>
          <w:sz w:val="32"/>
          <w:szCs w:val="32"/>
          <w:lang w:val="en-US" w:eastAsia="zh-CN"/>
        </w:rPr>
        <w:t>6</w:t>
      </w:r>
      <w:r>
        <w:rPr>
          <w:rFonts w:ascii="方正仿宋_GB2312" w:eastAsia="方正仿宋_GB2312" w:hAnsi="方正仿宋_GB2312" w:cs="方正仿宋_GB2312" w:hint="eastAsia"/>
          <w:color w:val="000000"/>
          <w:sz w:val="32"/>
          <w:szCs w:val="32"/>
        </w:rPr>
        <w:t>例</w:t>
      </w:r>
      <w:r>
        <w:rPr>
          <w:rFonts w:ascii="方正仿宋_GB2312" w:eastAsia="方正仿宋_GB2312" w:hAnsi="方正仿宋_GB2312" w:cs="方正仿宋_GB2312" w:hint="eastAsia"/>
          <w:color w:val="000000"/>
          <w:sz w:val="32"/>
          <w:szCs w:val="32"/>
          <w:lang w:eastAsia="zh-CN"/>
        </w:rPr>
        <w:t>（</w:t>
      </w:r>
      <w:r>
        <w:rPr>
          <w:rFonts w:ascii="方正仿宋_GB2312" w:eastAsia="方正仿宋_GB2312" w:hAnsi="方正仿宋_GB2312" w:cs="方正仿宋_GB2312" w:hint="eastAsia"/>
          <w:color w:val="000000"/>
          <w:sz w:val="32"/>
          <w:szCs w:val="32"/>
          <w:lang w:val="en-US" w:eastAsia="zh-CN"/>
        </w:rPr>
        <w:t>男3，女3</w:t>
      </w:r>
      <w:r>
        <w:rPr>
          <w:rFonts w:ascii="方正仿宋_GB2312" w:eastAsia="方正仿宋_GB2312" w:hAnsi="方正仿宋_GB2312" w:cs="方正仿宋_GB2312" w:hint="eastAsia"/>
          <w:color w:val="000000"/>
          <w:sz w:val="32"/>
          <w:szCs w:val="32"/>
          <w:lang w:eastAsia="zh-CN"/>
        </w:rPr>
        <w:t>）。</w:t>
      </w:r>
    </w:p>
    <w:p w14:paraId="6F77FC38">
      <w:pPr>
        <w:pStyle w:val="ListParagraph"/>
        <w:keepNext w:val="0"/>
        <w:keepLines w:val="0"/>
        <w:pageBreakBefore w:val="0"/>
        <w:numPr>
          <w:ilvl w:val="0"/>
          <w:numId w:val="1"/>
        </w:numPr>
        <w:kinsoku/>
        <w:wordWrap/>
        <w:overflowPunct/>
        <w:topLinePunct w:val="0"/>
        <w:autoSpaceDE/>
        <w:autoSpaceDN/>
        <w:bidi w:val="0"/>
        <w:adjustRightInd/>
        <w:snapToGrid/>
        <w:spacing w:line="560" w:lineRule="exact"/>
        <w:ind w:left="0" w:firstLine="640" w:leftChars="0" w:firstLineChars="200"/>
        <w:rPr>
          <w:rFonts w:ascii="方正仿宋_GB2312" w:eastAsia="方正仿宋_GB2312" w:hAnsi="方正仿宋_GB2312" w:cs="方正仿宋_GB2312" w:hint="eastAsia"/>
          <w:color w:val="000000"/>
          <w:sz w:val="32"/>
          <w:szCs w:val="32"/>
        </w:rPr>
      </w:pPr>
      <w:r>
        <w:rPr>
          <w:rFonts w:ascii="方正仿宋_GB2312" w:eastAsia="方正仿宋_GB2312" w:hAnsi="方正仿宋_GB2312" w:cs="方正仿宋_GB2312" w:hint="eastAsia"/>
          <w:color w:val="000000"/>
          <w:sz w:val="32"/>
          <w:szCs w:val="32"/>
        </w:rPr>
        <w:t>孕妇检测情况</w:t>
      </w:r>
    </w:p>
    <w:p w14:paraId="20554612">
      <w:pPr>
        <w:pStyle w:val="ListParagraph"/>
        <w:keepNext w:val="0"/>
        <w:keepLines w:val="0"/>
        <w:pageBreakBefore w:val="0"/>
        <w:kinsoku/>
        <w:wordWrap/>
        <w:overflowPunct/>
        <w:topLinePunct w:val="0"/>
        <w:autoSpaceDE/>
        <w:autoSpaceDN/>
        <w:bidi w:val="0"/>
        <w:adjustRightInd/>
        <w:snapToGrid/>
        <w:spacing w:line="560" w:lineRule="exact"/>
        <w:rPr>
          <w:rFonts w:ascii="方正仿宋_GB2312" w:eastAsia="方正仿宋_GB2312" w:hAnsi="方正仿宋_GB2312" w:cs="方正仿宋_GB2312" w:hint="eastAsia"/>
          <w:color w:val="000000"/>
          <w:sz w:val="32"/>
          <w:szCs w:val="32"/>
          <w:lang w:eastAsia="zh-CN"/>
        </w:rPr>
      </w:pPr>
      <w:r>
        <w:rPr>
          <w:rFonts w:ascii="方正仿宋_GB2312" w:eastAsia="方正仿宋_GB2312" w:hAnsi="方正仿宋_GB2312" w:cs="方正仿宋_GB2312" w:hint="eastAsia"/>
          <w:color w:val="000000"/>
          <w:sz w:val="32"/>
          <w:szCs w:val="32"/>
        </w:rPr>
        <w:t>202</w:t>
      </w:r>
      <w:r>
        <w:rPr>
          <w:rFonts w:ascii="方正仿宋_GB2312" w:eastAsia="方正仿宋_GB2312" w:hAnsi="方正仿宋_GB2312" w:cs="方正仿宋_GB2312" w:hint="eastAsia"/>
          <w:color w:val="000000"/>
          <w:sz w:val="32"/>
          <w:szCs w:val="32"/>
          <w:lang w:val="en-US" w:eastAsia="zh-CN"/>
        </w:rPr>
        <w:t>4</w:t>
      </w:r>
      <w:r>
        <w:rPr>
          <w:rFonts w:ascii="方正仿宋_GB2312" w:eastAsia="方正仿宋_GB2312" w:hAnsi="方正仿宋_GB2312" w:cs="方正仿宋_GB2312" w:hint="eastAsia"/>
          <w:color w:val="000000"/>
          <w:sz w:val="32"/>
          <w:szCs w:val="32"/>
        </w:rPr>
        <w:t>年度辖区孕产妇建册人数：</w:t>
      </w:r>
      <w:r>
        <w:rPr>
          <w:rFonts w:ascii="方正仿宋_GB2312" w:eastAsia="方正仿宋_GB2312" w:hAnsi="方正仿宋_GB2312" w:cs="方正仿宋_GB2312" w:hint="eastAsia"/>
          <w:color w:val="000000"/>
          <w:sz w:val="32"/>
          <w:szCs w:val="32"/>
          <w:lang w:val="en-US" w:eastAsia="zh-CN"/>
        </w:rPr>
        <w:t>204</w:t>
      </w:r>
      <w:r>
        <w:rPr>
          <w:rFonts w:ascii="方正仿宋_GB2312" w:eastAsia="方正仿宋_GB2312" w:hAnsi="方正仿宋_GB2312" w:cs="方正仿宋_GB2312" w:hint="eastAsia"/>
          <w:color w:val="000000"/>
          <w:sz w:val="32"/>
          <w:szCs w:val="32"/>
        </w:rPr>
        <w:t>人，孕早期检测人数：</w:t>
      </w:r>
      <w:r>
        <w:rPr>
          <w:rFonts w:ascii="方正仿宋_GB2312" w:eastAsia="方正仿宋_GB2312" w:hAnsi="方正仿宋_GB2312" w:cs="方正仿宋_GB2312" w:hint="eastAsia"/>
          <w:color w:val="000000"/>
          <w:sz w:val="32"/>
          <w:szCs w:val="32"/>
          <w:lang w:val="en-US" w:eastAsia="zh-CN"/>
        </w:rPr>
        <w:t>166</w:t>
      </w:r>
      <w:r>
        <w:rPr>
          <w:rFonts w:ascii="方正仿宋_GB2312" w:eastAsia="方正仿宋_GB2312" w:hAnsi="方正仿宋_GB2312" w:cs="方正仿宋_GB2312" w:hint="eastAsia"/>
          <w:color w:val="000000"/>
          <w:sz w:val="32"/>
          <w:szCs w:val="32"/>
        </w:rPr>
        <w:t>人</w:t>
      </w:r>
      <w:r>
        <w:rPr>
          <w:rFonts w:ascii="方正仿宋_GB2312" w:eastAsia="方正仿宋_GB2312" w:hAnsi="方正仿宋_GB2312" w:cs="方正仿宋_GB2312" w:hint="eastAsia"/>
          <w:color w:val="000000"/>
          <w:sz w:val="32"/>
          <w:szCs w:val="32"/>
          <w:lang w:eastAsia="zh-CN"/>
        </w:rPr>
        <w:t>，早检率</w:t>
      </w:r>
      <w:r>
        <w:rPr>
          <w:rFonts w:ascii="方正仿宋_GB2312" w:eastAsia="方正仿宋_GB2312" w:hAnsi="方正仿宋_GB2312" w:cs="方正仿宋_GB2312" w:hint="eastAsia"/>
          <w:color w:val="000000"/>
          <w:sz w:val="32"/>
          <w:szCs w:val="32"/>
          <w:lang w:val="en-US" w:eastAsia="zh-CN"/>
        </w:rPr>
        <w:t>81.37%</w:t>
      </w:r>
      <w:r>
        <w:rPr>
          <w:rFonts w:ascii="方正仿宋_GB2312" w:eastAsia="方正仿宋_GB2312" w:hAnsi="方正仿宋_GB2312" w:cs="方正仿宋_GB2312" w:hint="eastAsia"/>
          <w:color w:val="000000"/>
          <w:sz w:val="32"/>
          <w:szCs w:val="32"/>
        </w:rPr>
        <w:t>；其中HIV：</w:t>
      </w:r>
      <w:r>
        <w:rPr>
          <w:rFonts w:ascii="方正仿宋_GB2312" w:eastAsia="方正仿宋_GB2312" w:hAnsi="方正仿宋_GB2312" w:cs="方正仿宋_GB2312" w:hint="eastAsia"/>
          <w:color w:val="000000"/>
          <w:sz w:val="32"/>
          <w:szCs w:val="32"/>
          <w:lang w:val="en-US" w:eastAsia="zh-CN"/>
        </w:rPr>
        <w:t>1</w:t>
      </w:r>
      <w:r>
        <w:rPr>
          <w:rFonts w:ascii="方正仿宋_GB2312" w:eastAsia="方正仿宋_GB2312" w:hAnsi="方正仿宋_GB2312" w:cs="方正仿宋_GB2312" w:hint="eastAsia"/>
          <w:color w:val="000000"/>
          <w:sz w:val="32"/>
          <w:szCs w:val="32"/>
        </w:rPr>
        <w:t>例，</w:t>
      </w:r>
      <w:r>
        <w:rPr>
          <w:rFonts w:ascii="方正仿宋_GB2312" w:eastAsia="方正仿宋_GB2312" w:hAnsi="方正仿宋_GB2312" w:cs="方正仿宋_GB2312" w:hint="eastAsia"/>
          <w:color w:val="000000"/>
          <w:sz w:val="32"/>
          <w:szCs w:val="32"/>
          <w:lang w:eastAsia="zh-CN"/>
        </w:rPr>
        <w:t>已被专案管理</w:t>
      </w:r>
      <w:r>
        <w:rPr>
          <w:rFonts w:ascii="方正仿宋_GB2312" w:eastAsia="方正仿宋_GB2312" w:hAnsi="方正仿宋_GB2312" w:cs="方正仿宋_GB2312" w:hint="eastAsia"/>
          <w:color w:val="000000"/>
          <w:sz w:val="32"/>
          <w:szCs w:val="32"/>
        </w:rPr>
        <w:t>梅毒：</w:t>
      </w:r>
      <w:r>
        <w:rPr>
          <w:rFonts w:ascii="方正仿宋_GB2312" w:eastAsia="方正仿宋_GB2312" w:hAnsi="方正仿宋_GB2312" w:cs="方正仿宋_GB2312" w:hint="eastAsia"/>
          <w:color w:val="000000"/>
          <w:sz w:val="32"/>
          <w:szCs w:val="32"/>
          <w:lang w:val="en-US" w:eastAsia="zh-CN"/>
        </w:rPr>
        <w:t>6</w:t>
      </w:r>
      <w:r>
        <w:rPr>
          <w:rFonts w:ascii="方正仿宋_GB2312" w:eastAsia="方正仿宋_GB2312" w:hAnsi="方正仿宋_GB2312" w:cs="方正仿宋_GB2312" w:hint="eastAsia"/>
          <w:color w:val="000000"/>
          <w:sz w:val="32"/>
          <w:szCs w:val="32"/>
        </w:rPr>
        <w:t>例，</w:t>
      </w:r>
      <w:r>
        <w:rPr>
          <w:rFonts w:ascii="方正仿宋_GB2312" w:eastAsia="方正仿宋_GB2312" w:hAnsi="方正仿宋_GB2312" w:cs="方正仿宋_GB2312" w:hint="eastAsia"/>
          <w:color w:val="000000"/>
          <w:sz w:val="32"/>
          <w:szCs w:val="32"/>
          <w:lang w:eastAsia="zh-CN"/>
        </w:rPr>
        <w:t>已被专案管理，</w:t>
      </w:r>
      <w:r>
        <w:rPr>
          <w:rFonts w:ascii="方正仿宋_GB2312" w:eastAsia="方正仿宋_GB2312" w:hAnsi="方正仿宋_GB2312" w:cs="方正仿宋_GB2312" w:hint="eastAsia"/>
          <w:color w:val="000000"/>
          <w:sz w:val="32"/>
          <w:szCs w:val="32"/>
        </w:rPr>
        <w:t>乙肝：</w:t>
      </w:r>
      <w:r>
        <w:rPr>
          <w:rFonts w:ascii="方正仿宋_GB2312" w:eastAsia="方正仿宋_GB2312" w:hAnsi="方正仿宋_GB2312" w:cs="方正仿宋_GB2312" w:hint="eastAsia"/>
          <w:color w:val="000000"/>
          <w:sz w:val="32"/>
          <w:szCs w:val="32"/>
          <w:lang w:val="en-US" w:eastAsia="zh-CN"/>
        </w:rPr>
        <w:t>11</w:t>
      </w:r>
      <w:r>
        <w:rPr>
          <w:rFonts w:ascii="方正仿宋_GB2312" w:eastAsia="方正仿宋_GB2312" w:hAnsi="方正仿宋_GB2312" w:cs="方正仿宋_GB2312" w:hint="eastAsia"/>
          <w:color w:val="000000"/>
          <w:sz w:val="32"/>
          <w:szCs w:val="32"/>
        </w:rPr>
        <w:t>例</w:t>
      </w:r>
      <w:r>
        <w:rPr>
          <w:rFonts w:ascii="方正仿宋_GB2312" w:eastAsia="方正仿宋_GB2312" w:hAnsi="方正仿宋_GB2312" w:cs="方正仿宋_GB2312" w:hint="eastAsia"/>
          <w:color w:val="000000"/>
          <w:sz w:val="32"/>
          <w:szCs w:val="32"/>
          <w:lang w:eastAsia="zh-CN"/>
        </w:rPr>
        <w:t>。</w:t>
      </w:r>
    </w:p>
    <w:p w14:paraId="03A876C8">
      <w:pPr>
        <w:pStyle w:val="ListParagraph"/>
        <w:keepNext w:val="0"/>
        <w:keepLines w:val="0"/>
        <w:pageBreakBefore w:val="0"/>
        <w:kinsoku/>
        <w:wordWrap/>
        <w:overflowPunct/>
        <w:topLinePunct w:val="0"/>
        <w:autoSpaceDE/>
        <w:autoSpaceDN/>
        <w:bidi w:val="0"/>
        <w:adjustRightInd/>
        <w:snapToGrid/>
        <w:spacing w:line="560" w:lineRule="exact"/>
        <w:rPr>
          <w:rFonts w:ascii="方正仿宋_GB2312" w:eastAsia="方正仿宋_GB2312" w:hAnsi="方正仿宋_GB2312" w:cs="方正仿宋_GB2312" w:hint="eastAsia"/>
          <w:color w:val="000000"/>
          <w:sz w:val="32"/>
          <w:szCs w:val="32"/>
          <w:lang w:val="en-US" w:eastAsia="zh-CN"/>
        </w:rPr>
      </w:pPr>
      <w:r>
        <w:rPr>
          <w:rFonts w:ascii="方正仿宋_GB2312" w:eastAsia="方正仿宋_GB2312" w:hAnsi="方正仿宋_GB2312" w:cs="方正仿宋_GB2312" w:hint="eastAsia"/>
          <w:color w:val="000000"/>
          <w:sz w:val="32"/>
          <w:szCs w:val="32"/>
          <w:lang w:val="en-US" w:eastAsia="zh-CN"/>
        </w:rPr>
        <w:t>（七）实施贫困地区儿童营养改善项目</w:t>
      </w:r>
    </w:p>
    <w:p w14:paraId="45360DFC">
      <w:pPr>
        <w:pStyle w:val="ListParagraph"/>
        <w:keepNext w:val="0"/>
        <w:keepLines w:val="0"/>
        <w:pageBreakBefore w:val="0"/>
        <w:kinsoku/>
        <w:wordWrap/>
        <w:overflowPunct/>
        <w:topLinePunct w:val="0"/>
        <w:autoSpaceDE/>
        <w:autoSpaceDN/>
        <w:bidi w:val="0"/>
        <w:adjustRightInd/>
        <w:snapToGrid/>
        <w:spacing w:line="560" w:lineRule="exact"/>
        <w:rPr>
          <w:rFonts w:ascii="方正仿宋_GB2312" w:eastAsia="方正仿宋_GB2312" w:hAnsi="方正仿宋_GB2312" w:cs="方正仿宋_GB2312" w:hint="eastAsia"/>
          <w:color w:val="000000"/>
          <w:sz w:val="32"/>
          <w:szCs w:val="32"/>
          <w:lang w:val="en-US" w:eastAsia="zh-CN"/>
        </w:rPr>
      </w:pPr>
      <w:r>
        <w:rPr>
          <w:rFonts w:ascii="方正仿宋_GB2312" w:eastAsia="方正仿宋_GB2312" w:hAnsi="方正仿宋_GB2312" w:cs="方正仿宋_GB2312" w:hint="eastAsia"/>
          <w:color w:val="000000"/>
          <w:sz w:val="32"/>
          <w:szCs w:val="32"/>
        </w:rPr>
        <w:t>实施贫困地区儿童营养改善项目，应发放营养包人次数</w:t>
      </w:r>
      <w:r>
        <w:rPr>
          <w:rFonts w:ascii="方正仿宋_GB2312" w:eastAsia="方正仿宋_GB2312" w:hAnsi="方正仿宋_GB2312" w:cs="方正仿宋_GB2312" w:hint="eastAsia"/>
          <w:color w:val="000000"/>
          <w:sz w:val="32"/>
          <w:szCs w:val="32"/>
          <w:lang w:val="en-US" w:eastAsia="zh-CN"/>
        </w:rPr>
        <w:t>640</w:t>
      </w:r>
      <w:r>
        <w:rPr>
          <w:rFonts w:ascii="方正仿宋_GB2312" w:eastAsia="方正仿宋_GB2312" w:hAnsi="方正仿宋_GB2312" w:cs="方正仿宋_GB2312" w:hint="eastAsia"/>
          <w:color w:val="000000"/>
          <w:sz w:val="32"/>
          <w:szCs w:val="32"/>
        </w:rPr>
        <w:t>，实际发放营养包人次数</w:t>
      </w:r>
      <w:r>
        <w:rPr>
          <w:rFonts w:ascii="方正仿宋_GB2312" w:eastAsia="方正仿宋_GB2312" w:hAnsi="方正仿宋_GB2312" w:cs="方正仿宋_GB2312" w:hint="eastAsia"/>
          <w:color w:val="000000"/>
          <w:sz w:val="32"/>
          <w:szCs w:val="32"/>
          <w:lang w:val="en-US" w:eastAsia="zh-CN"/>
        </w:rPr>
        <w:t>621</w:t>
      </w:r>
      <w:r>
        <w:rPr>
          <w:rFonts w:ascii="方正仿宋_GB2312" w:eastAsia="方正仿宋_GB2312" w:hAnsi="方正仿宋_GB2312" w:cs="方正仿宋_GB2312" w:hint="eastAsia"/>
          <w:color w:val="000000"/>
          <w:sz w:val="32"/>
          <w:szCs w:val="32"/>
        </w:rPr>
        <w:t>，发放率</w:t>
      </w:r>
      <w:r>
        <w:rPr>
          <w:rFonts w:ascii="方正仿宋_GB2312" w:eastAsia="方正仿宋_GB2312" w:hAnsi="方正仿宋_GB2312" w:cs="方正仿宋_GB2312" w:hint="eastAsia"/>
          <w:color w:val="000000"/>
          <w:sz w:val="32"/>
          <w:szCs w:val="32"/>
          <w:lang w:val="en-US" w:eastAsia="zh-CN"/>
        </w:rPr>
        <w:t>97.03</w:t>
      </w:r>
      <w:r>
        <w:rPr>
          <w:rFonts w:ascii="方正仿宋_GB2312" w:eastAsia="方正仿宋_GB2312" w:hAnsi="方正仿宋_GB2312" w:cs="方正仿宋_GB2312" w:hint="eastAsia"/>
          <w:color w:val="000000"/>
          <w:sz w:val="32"/>
          <w:szCs w:val="32"/>
        </w:rPr>
        <w:t>%</w:t>
      </w:r>
      <w:r>
        <w:rPr>
          <w:rFonts w:ascii="方正仿宋_GB2312" w:eastAsia="方正仿宋_GB2312" w:hAnsi="方正仿宋_GB2312" w:cs="方正仿宋_GB2312" w:hint="eastAsia"/>
          <w:color w:val="000000"/>
          <w:sz w:val="32"/>
          <w:szCs w:val="32"/>
          <w:lang w:eastAsia="zh-CN"/>
        </w:rPr>
        <w:t>，</w:t>
      </w:r>
      <w:r>
        <w:rPr>
          <w:rFonts w:ascii="方正仿宋_GB2312" w:eastAsia="方正仿宋_GB2312" w:hAnsi="方正仿宋_GB2312" w:cs="方正仿宋_GB2312" w:hint="eastAsia"/>
          <w:color w:val="000000"/>
          <w:sz w:val="32"/>
          <w:szCs w:val="32"/>
          <w:lang w:val="en-US" w:eastAsia="zh-CN"/>
        </w:rPr>
        <w:t>达到任务数90%，有效服用率99.83%</w:t>
      </w:r>
      <w:r>
        <w:rPr>
          <w:rFonts w:ascii="方正仿宋_GB2312" w:eastAsia="方正仿宋_GB2312" w:hAnsi="方正仿宋_GB2312" w:cs="方正仿宋_GB2312" w:hint="eastAsia"/>
          <w:color w:val="000000"/>
          <w:sz w:val="32"/>
          <w:szCs w:val="32"/>
        </w:rPr>
        <w:t>。</w:t>
      </w:r>
    </w:p>
    <w:p w14:paraId="598EBA06">
      <w:pPr>
        <w:spacing w:line="600" w:lineRule="exact"/>
        <w:ind w:firstLine="600" w:firstLineChars="200"/>
        <w:rPr>
          <w:rFonts w:ascii="黑体" w:eastAsia="黑体" w:hAnsi="黑体" w:hint="eastAsia"/>
          <w:sz w:val="30"/>
          <w:szCs w:val="30"/>
          <w:highlight w:val="none"/>
        </w:rPr>
      </w:pPr>
      <w:r>
        <w:rPr>
          <w:rFonts w:ascii="黑体" w:eastAsia="黑体" w:hAnsi="黑体" w:hint="eastAsia"/>
          <w:sz w:val="30"/>
          <w:szCs w:val="30"/>
          <w:highlight w:val="none"/>
        </w:rPr>
        <w:t>二、</w:t>
      </w:r>
      <w:r>
        <w:rPr>
          <w:rFonts w:ascii="黑体" w:eastAsia="黑体" w:hAnsi="黑体" w:hint="eastAsia"/>
          <w:sz w:val="30"/>
          <w:szCs w:val="30"/>
          <w:highlight w:val="none"/>
          <w:lang w:eastAsia="zh-CN"/>
        </w:rPr>
        <w:t>单位</w:t>
      </w:r>
      <w:r>
        <w:rPr>
          <w:rFonts w:ascii="黑体" w:eastAsia="黑体" w:hAnsi="黑体" w:hint="eastAsia"/>
          <w:sz w:val="30"/>
          <w:szCs w:val="30"/>
          <w:highlight w:val="none"/>
        </w:rPr>
        <w:t>基本情况</w:t>
      </w:r>
    </w:p>
    <w:p w14:paraId="39C80883">
      <w:pPr>
        <w:spacing w:line="600" w:lineRule="exact"/>
        <w:ind w:firstLine="600" w:firstLineChars="200"/>
        <w:rPr>
          <w:rFonts w:ascii="楷体" w:eastAsia="楷体" w:hAnsi="楷体" w:hint="eastAsia"/>
          <w:sz w:val="30"/>
          <w:szCs w:val="30"/>
          <w:highlight w:val="none"/>
        </w:rPr>
      </w:pPr>
      <w:r>
        <w:rPr>
          <w:rFonts w:ascii="楷体" w:eastAsia="楷体" w:hAnsi="楷体" w:hint="eastAsia"/>
          <w:sz w:val="30"/>
          <w:szCs w:val="30"/>
          <w:highlight w:val="none"/>
        </w:rPr>
        <w:t>（一）机构设置情况</w:t>
      </w:r>
    </w:p>
    <w:p w14:paraId="337D7771">
      <w:pPr>
        <w:spacing w:beforeLines="0" w:afterLines="0" w:line="600" w:lineRule="exact"/>
        <w:ind w:firstLine="600"/>
        <w:jc w:val="both"/>
        <w:rPr>
          <w:rFonts w:ascii="Times New Roman" w:eastAsia="Times New Roman" w:hAnsi="Times New Roman" w:hint="default"/>
          <w:color w:val="FF0000"/>
          <w:sz w:val="30"/>
          <w:lang w:val="zh-CN"/>
        </w:rPr>
      </w:pPr>
      <w:r>
        <w:rPr>
          <w:rFonts w:ascii="仿宋" w:eastAsia="仿宋" w:hAnsi="仿宋" w:hint="eastAsia"/>
          <w:sz w:val="30"/>
          <w:lang w:val="en-US"/>
        </w:rPr>
        <w:t>我单位共设置</w:t>
      </w:r>
      <w:r>
        <w:rPr>
          <w:rFonts w:ascii="仿宋" w:eastAsia="仿宋" w:hAnsi="仿宋" w:hint="eastAsia"/>
          <w:sz w:val="30"/>
          <w:lang w:val="en-US" w:eastAsia="zh-CN"/>
        </w:rPr>
        <w:t>14</w:t>
      </w:r>
      <w:r>
        <w:rPr>
          <w:rFonts w:ascii="仿宋" w:eastAsia="仿宋" w:hAnsi="仿宋" w:hint="eastAsia"/>
          <w:sz w:val="30"/>
          <w:lang w:val="en-US"/>
        </w:rPr>
        <w:t>个内设机构，包括：办公室、收费室、药房室、诊断室、治疗室、手术室、妇检室、儿童体检室、财务科、化验室、信息统计室、药具室、B超室</w:t>
      </w:r>
      <w:r>
        <w:rPr>
          <w:rFonts w:ascii="仿宋" w:eastAsia="仿宋" w:hAnsi="仿宋" w:hint="eastAsia"/>
          <w:sz w:val="30"/>
          <w:lang w:val="en-US" w:eastAsia="zh-CN"/>
        </w:rPr>
        <w:t>、感控办。</w:t>
      </w:r>
      <w:r>
        <w:rPr>
          <w:rFonts w:ascii="仿宋" w:eastAsia="仿宋" w:hAnsi="仿宋" w:hint="eastAsia"/>
          <w:sz w:val="30"/>
          <w:lang w:val="en-US"/>
        </w:rPr>
        <w:t>我单位为基层预算单位，无下属单位。</w:t>
      </w:r>
    </w:p>
    <w:p w14:paraId="67CC80E1">
      <w:pPr>
        <w:spacing w:line="600" w:lineRule="exact"/>
        <w:ind w:firstLine="600" w:firstLineChars="200"/>
        <w:rPr>
          <w:rFonts w:ascii="楷体" w:eastAsia="楷体" w:hAnsi="楷体" w:hint="eastAsia"/>
          <w:sz w:val="30"/>
          <w:szCs w:val="30"/>
          <w:highlight w:val="none"/>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决算单位构成</w:t>
      </w:r>
    </w:p>
    <w:p w14:paraId="3081166E">
      <w:pPr>
        <w:spacing w:line="600" w:lineRule="exact"/>
        <w:ind w:firstLine="600" w:firstLineChars="200"/>
        <w:rPr>
          <w:rFonts w:ascii="仿宋_GB2312" w:eastAsia="仿宋_GB2312" w:hint="eastAsia"/>
          <w:sz w:val="30"/>
          <w:szCs w:val="30"/>
          <w:highlight w:val="none"/>
        </w:rPr>
      </w:pPr>
      <w:r>
        <w:rPr>
          <w:rFonts w:ascii="仿宋" w:eastAsia="仿宋" w:hAnsi="仿宋" w:hint="eastAsia"/>
          <w:color w:val="auto"/>
          <w:sz w:val="30"/>
          <w:lang w:val="zh-CN"/>
        </w:rPr>
        <w:t>德钦县妇幼保健计划生育服务中心</w:t>
      </w:r>
      <w:r>
        <w:rPr>
          <w:rFonts w:ascii="仿宋" w:eastAsia="仿宋" w:hAnsi="仿宋" w:hint="eastAsia"/>
          <w:color w:val="auto"/>
          <w:sz w:val="30"/>
          <w:lang w:val="en-US"/>
        </w:rPr>
        <w:t>作为二级预算单位纳入</w:t>
      </w:r>
      <w:r>
        <w:rPr>
          <w:rFonts w:ascii="仿宋" w:eastAsia="仿宋" w:hAnsi="仿宋" w:hint="eastAsia"/>
          <w:color w:val="auto"/>
          <w:sz w:val="30"/>
          <w:lang w:val="en-US" w:eastAsia="zh-CN"/>
        </w:rPr>
        <w:t>德钦县妇幼保健计划生育服务中心</w:t>
      </w:r>
      <w:r>
        <w:rPr>
          <w:rFonts w:ascii="仿宋" w:eastAsia="仿宋" w:hAnsi="仿宋" w:hint="eastAsia"/>
          <w:color w:val="auto"/>
          <w:sz w:val="30"/>
          <w:lang w:val="en-US"/>
        </w:rPr>
        <w:t>202</w:t>
      </w:r>
      <w:r>
        <w:rPr>
          <w:rFonts w:ascii="仿宋" w:eastAsia="仿宋" w:hAnsi="仿宋" w:hint="eastAsia"/>
          <w:color w:val="auto"/>
          <w:sz w:val="30"/>
          <w:lang w:val="en-US" w:eastAsia="zh-CN"/>
        </w:rPr>
        <w:t>4</w:t>
      </w:r>
      <w:r>
        <w:rPr>
          <w:rFonts w:ascii="仿宋" w:eastAsia="仿宋" w:hAnsi="仿宋" w:hint="eastAsia"/>
          <w:color w:val="auto"/>
          <w:sz w:val="30"/>
          <w:lang w:val="en-US"/>
        </w:rPr>
        <w:t>年度部门决算编报范围</w:t>
      </w:r>
      <w:r>
        <w:rPr>
          <w:rFonts w:ascii="仿宋_GB2312" w:eastAsia="仿宋_GB2312" w:hint="eastAsia"/>
          <w:sz w:val="30"/>
          <w:szCs w:val="30"/>
          <w:highlight w:val="none"/>
        </w:rPr>
        <w:t>。</w:t>
      </w:r>
    </w:p>
    <w:p w14:paraId="57886170">
      <w:pPr>
        <w:ind w:firstLine="600" w:firstLineChars="200"/>
        <w:rPr>
          <w:rFonts w:ascii="楷体" w:eastAsia="楷体" w:hAnsi="楷体" w:hint="eastAsia"/>
          <w:sz w:val="30"/>
          <w:szCs w:val="30"/>
          <w:highlight w:val="none"/>
        </w:rPr>
      </w:pPr>
      <w:r>
        <w:rPr>
          <w:rFonts w:ascii="楷体" w:eastAsia="楷体" w:hAnsi="楷体" w:hint="eastAsia"/>
          <w:sz w:val="30"/>
          <w:szCs w:val="30"/>
          <w:highlight w:val="none"/>
        </w:rPr>
        <w:t>（</w:t>
      </w:r>
      <w:r>
        <w:rPr>
          <w:rFonts w:ascii="楷体" w:eastAsia="楷体" w:hAnsi="楷体" w:hint="eastAsia"/>
          <w:sz w:val="30"/>
          <w:szCs w:val="30"/>
          <w:highlight w:val="none"/>
          <w:lang w:eastAsia="zh-CN"/>
        </w:rPr>
        <w:t>三</w:t>
      </w:r>
      <w:r>
        <w:rPr>
          <w:rFonts w:ascii="楷体" w:eastAsia="楷体" w:hAnsi="楷体" w:hint="eastAsia"/>
          <w:sz w:val="30"/>
          <w:szCs w:val="30"/>
          <w:highlight w:val="none"/>
        </w:rPr>
        <w:t>）</w:t>
      </w:r>
      <w:r>
        <w:rPr>
          <w:rFonts w:ascii="楷体" w:eastAsia="楷体" w:hAnsi="楷体" w:hint="eastAsia"/>
          <w:sz w:val="30"/>
          <w:szCs w:val="30"/>
          <w:highlight w:val="none"/>
          <w:lang w:eastAsia="zh-CN"/>
        </w:rPr>
        <w:t>单位</w:t>
      </w:r>
      <w:r>
        <w:rPr>
          <w:rFonts w:ascii="楷体" w:eastAsia="楷体" w:hAnsi="楷体" w:hint="eastAsia"/>
          <w:sz w:val="30"/>
          <w:szCs w:val="30"/>
          <w:highlight w:val="none"/>
        </w:rPr>
        <w:t xml:space="preserve">人员和车辆的编制及实有情况 </w:t>
      </w:r>
    </w:p>
    <w:p w14:paraId="4C9E27E7">
      <w:pPr>
        <w:spacing w:line="600" w:lineRule="exact"/>
        <w:ind w:firstLine="600" w:firstLineChars="200"/>
        <w:rPr>
          <w:rFonts w:ascii="仿宋_GB2312" w:eastAsia="仿宋_GB2312" w:hAnsi="宋体" w:cs="Arial" w:hint="eastAsia"/>
          <w:kern w:val="0"/>
          <w:sz w:val="30"/>
          <w:szCs w:val="30"/>
          <w:highlight w:val="none"/>
          <w:lang w:eastAsia="zh-CN"/>
        </w:rPr>
      </w:pPr>
      <w:r>
        <w:rPr>
          <w:rFonts w:ascii="仿宋_GB2312" w:eastAsia="仿宋_GB2312" w:hint="eastAsia"/>
          <w:sz w:val="30"/>
          <w:szCs w:val="30"/>
          <w:highlight w:val="none"/>
          <w:lang w:eastAsia="zh-CN"/>
        </w:rPr>
        <w:t>我单位</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年末</w:t>
      </w:r>
      <w:r>
        <w:rPr>
          <w:rFonts w:ascii="仿宋_GB2312" w:eastAsia="仿宋_GB2312" w:hint="eastAsia"/>
          <w:sz w:val="30"/>
          <w:szCs w:val="30"/>
          <w:highlight w:val="none"/>
          <w:lang w:eastAsia="zh-CN"/>
        </w:rPr>
        <w:t>编制内</w:t>
      </w:r>
      <w:r>
        <w:rPr>
          <w:rFonts w:ascii="仿宋_GB2312" w:eastAsia="仿宋_GB2312" w:hint="eastAsia"/>
          <w:sz w:val="30"/>
          <w:szCs w:val="30"/>
          <w:highlight w:val="none"/>
        </w:rPr>
        <w:t>实有人员</w:t>
      </w:r>
      <w:r>
        <w:rPr>
          <w:rFonts w:ascii="仿宋_GB2312" w:eastAsia="仿宋_GB2312" w:hint="eastAsia"/>
          <w:sz w:val="30"/>
          <w:szCs w:val="30"/>
          <w:highlight w:val="none"/>
          <w:lang w:val="en-US" w:eastAsia="zh-CN"/>
        </w:rPr>
        <w:t>29</w:t>
      </w:r>
      <w:r>
        <w:rPr>
          <w:rFonts w:ascii="仿宋_GB2312" w:eastAsia="仿宋_GB2312" w:hAnsi="宋体" w:cs="Arial" w:hint="eastAsia"/>
          <w:kern w:val="0"/>
          <w:sz w:val="30"/>
          <w:szCs w:val="30"/>
          <w:highlight w:val="none"/>
        </w:rPr>
        <w:t>人。</w:t>
      </w:r>
      <w:r>
        <w:rPr>
          <w:rFonts w:ascii="仿宋_GB2312" w:eastAsia="仿宋_GB2312" w:hAnsi="宋体" w:cs="Arial" w:hint="eastAsia"/>
          <w:b w:val="0"/>
          <w:bCs w:val="0"/>
          <w:kern w:val="0"/>
          <w:sz w:val="30"/>
          <w:szCs w:val="30"/>
          <w:highlight w:val="none"/>
          <w:lang w:eastAsia="zh-CN"/>
        </w:rPr>
        <w:t>包括</w:t>
      </w:r>
      <w:r>
        <w:rPr>
          <w:rFonts w:ascii="仿宋_GB2312" w:eastAsia="仿宋_GB2312" w:hAnsi="宋体" w:cs="Arial" w:hint="eastAsia"/>
          <w:kern w:val="0"/>
          <w:sz w:val="30"/>
          <w:szCs w:val="30"/>
          <w:highlight w:val="none"/>
          <w:lang w:eastAsia="zh-CN"/>
        </w:rPr>
        <w:t>财政拨款开支经费的</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公务员</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参照公务员法管理人员</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事业管理人员和专业技术人员</w:t>
      </w:r>
      <w:r>
        <w:rPr>
          <w:rFonts w:ascii="仿宋_GB2312" w:eastAsia="仿宋_GB2312" w:hint="eastAsia"/>
          <w:sz w:val="30"/>
          <w:szCs w:val="30"/>
          <w:highlight w:val="none"/>
          <w:lang w:val="en-US" w:eastAsia="zh-CN"/>
        </w:rPr>
        <w:t>29</w:t>
      </w:r>
      <w:r>
        <w:rPr>
          <w:rFonts w:ascii="仿宋_GB2312" w:eastAsia="仿宋_GB2312" w:hAnsi="宋体" w:cs="Arial" w:hint="eastAsia"/>
          <w:kern w:val="0"/>
          <w:sz w:val="30"/>
          <w:szCs w:val="30"/>
          <w:highlight w:val="none"/>
        </w:rPr>
        <w:t>人，机关和事业工人</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；经费自理人员</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p>
    <w:p w14:paraId="59F99DE7">
      <w:pPr>
        <w:spacing w:line="600" w:lineRule="exact"/>
        <w:ind w:firstLine="600" w:firstLineChars="200"/>
        <w:rPr>
          <w:rFonts w:ascii="仿宋_GB2312" w:eastAsia="仿宋_GB2312" w:hAnsi="宋体" w:cs="Arial" w:hint="eastAsia"/>
          <w:kern w:val="0"/>
          <w:sz w:val="30"/>
          <w:szCs w:val="30"/>
          <w:highlight w:val="none"/>
          <w:lang w:val="en-US" w:eastAsia="zh-CN"/>
        </w:rPr>
      </w:pPr>
      <w:r>
        <w:rPr>
          <w:rFonts w:ascii="仿宋_GB2312" w:eastAsia="仿宋_GB2312" w:hint="eastAsia"/>
          <w:sz w:val="30"/>
          <w:szCs w:val="30"/>
          <w:highlight w:val="none"/>
          <w:lang w:eastAsia="zh-CN"/>
        </w:rPr>
        <w:t>我单位</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年末</w:t>
      </w:r>
      <w:r>
        <w:rPr>
          <w:rFonts w:ascii="仿宋_GB2312" w:eastAsia="仿宋_GB2312" w:hint="eastAsia"/>
          <w:sz w:val="30"/>
          <w:szCs w:val="30"/>
          <w:highlight w:val="none"/>
          <w:lang w:eastAsia="zh-CN"/>
        </w:rPr>
        <w:t>其他人员</w:t>
      </w:r>
      <w:r>
        <w:rPr>
          <w:rFonts w:ascii="仿宋_GB2312" w:eastAsia="仿宋_GB2312" w:hint="eastAsia"/>
          <w:sz w:val="30"/>
          <w:szCs w:val="30"/>
          <w:highlight w:val="none"/>
          <w:lang w:val="en-US" w:eastAsia="zh-CN"/>
        </w:rPr>
        <w:t>0人。包括财政拨款开支经费的人员0</w:t>
      </w:r>
      <w:r>
        <w:rPr>
          <w:rFonts w:ascii="仿宋_GB2312" w:eastAsia="仿宋_GB2312" w:hint="eastAsia"/>
          <w:sz w:val="30"/>
          <w:szCs w:val="30"/>
          <w:highlight w:val="none"/>
          <w:lang w:eastAsia="zh-CN"/>
        </w:rPr>
        <w:t>人；经费自理人员</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人。</w:t>
      </w:r>
    </w:p>
    <w:p w14:paraId="6794A38B">
      <w:pPr>
        <w:spacing w:line="600" w:lineRule="exact"/>
        <w:ind w:firstLine="600" w:firstLineChars="200"/>
        <w:rPr>
          <w:rFonts w:ascii="仿宋_GB2312" w:eastAsia="仿宋_GB2312" w:hAnsi="宋体" w:cs="Arial" w:hint="eastAsia"/>
          <w:kern w:val="0"/>
          <w:sz w:val="30"/>
          <w:szCs w:val="30"/>
          <w:highlight w:val="none"/>
        </w:rPr>
      </w:pPr>
      <w:r>
        <w:rPr>
          <w:rFonts w:ascii="仿宋_GB2312" w:eastAsia="仿宋_GB2312" w:hAnsi="宋体" w:cs="Arial" w:hint="eastAsia"/>
          <w:kern w:val="0"/>
          <w:sz w:val="30"/>
          <w:szCs w:val="30"/>
          <w:highlight w:val="none"/>
          <w:lang w:eastAsia="zh-CN"/>
        </w:rPr>
        <w:t>年末尚未移交</w:t>
      </w:r>
      <w:r>
        <w:rPr>
          <w:rFonts w:ascii="仿宋_GB2312" w:eastAsia="仿宋_GB2312" w:hAnsi="宋体" w:cs="Arial" w:hint="eastAsia"/>
          <w:kern w:val="0"/>
          <w:sz w:val="30"/>
          <w:szCs w:val="30"/>
          <w:highlight w:val="none"/>
        </w:rPr>
        <w:t>养老保险基金发放养老金的离退休人员</w:t>
      </w:r>
      <w:r>
        <w:rPr>
          <w:rFonts w:ascii="仿宋_GB2312" w:eastAsia="仿宋_GB2312" w:hAnsi="宋体" w:cs="Arial" w:hint="eastAsia"/>
          <w:kern w:val="0"/>
          <w:sz w:val="30"/>
          <w:szCs w:val="30"/>
          <w:highlight w:val="none"/>
          <w:lang w:eastAsia="zh-CN"/>
        </w:rPr>
        <w:t>共计</w:t>
      </w:r>
      <w:r>
        <w:rPr>
          <w:rFonts w:ascii="仿宋_GB2312" w:eastAsia="仿宋_GB2312" w:hint="eastAsia"/>
          <w:sz w:val="30"/>
          <w:szCs w:val="30"/>
          <w:highlight w:val="none"/>
          <w:lang w:val="en-US" w:eastAsia="zh-CN"/>
        </w:rPr>
        <w:t>5</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离休</w:t>
      </w:r>
      <w:r>
        <w:rPr>
          <w:rFonts w:ascii="仿宋_GB2312" w:eastAsia="仿宋_GB2312" w:hAnsi="宋体" w:cs="Arial" w:hint="eastAsia"/>
          <w:kern w:val="0"/>
          <w:sz w:val="30"/>
          <w:szCs w:val="30"/>
          <w:highlight w:val="none"/>
          <w:lang w:val="en-US" w:eastAsia="zh-CN"/>
        </w:rPr>
        <w:t>0</w:t>
      </w:r>
      <w:r>
        <w:rPr>
          <w:rFonts w:ascii="仿宋_GB2312" w:eastAsia="仿宋_GB2312" w:hAnsi="宋体" w:cs="Arial" w:hint="eastAsia"/>
          <w:kern w:val="0"/>
          <w:sz w:val="30"/>
          <w:szCs w:val="30"/>
          <w:highlight w:val="none"/>
        </w:rPr>
        <w:t>人，退休</w:t>
      </w:r>
      <w:r>
        <w:rPr>
          <w:rFonts w:ascii="仿宋_GB2312" w:eastAsia="仿宋_GB2312" w:hint="eastAsia"/>
          <w:sz w:val="30"/>
          <w:szCs w:val="30"/>
          <w:highlight w:val="none"/>
          <w:lang w:val="en-US" w:eastAsia="zh-CN"/>
        </w:rPr>
        <w:t>5</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）。年末</w:t>
      </w:r>
      <w:r>
        <w:rPr>
          <w:rFonts w:ascii="仿宋_GB2312" w:eastAsia="仿宋_GB2312" w:hAnsi="宋体" w:cs="Arial" w:hint="eastAsia"/>
          <w:kern w:val="0"/>
          <w:sz w:val="30"/>
          <w:szCs w:val="30"/>
          <w:highlight w:val="none"/>
        </w:rPr>
        <w:t>由养老保险基金发放养老金的离退休人员</w:t>
      </w:r>
      <w:r>
        <w:rPr>
          <w:rFonts w:ascii="仿宋_GB2312" w:eastAsia="仿宋_GB2312" w:hAnsi="宋体" w:cs="Arial" w:hint="eastAsia"/>
          <w:kern w:val="0"/>
          <w:sz w:val="30"/>
          <w:szCs w:val="30"/>
          <w:highlight w:val="none"/>
          <w:lang w:val="en-US" w:eastAsia="zh-CN"/>
        </w:rPr>
        <w:t>16人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离休</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人，退休</w:t>
      </w:r>
      <w:r>
        <w:rPr>
          <w:rFonts w:ascii="仿宋_GB2312" w:eastAsia="仿宋_GB2312" w:hint="eastAsia"/>
          <w:sz w:val="30"/>
          <w:szCs w:val="30"/>
          <w:highlight w:val="none"/>
          <w:lang w:val="en-US" w:eastAsia="zh-CN"/>
        </w:rPr>
        <w:t>16</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w:t>
      </w:r>
    </w:p>
    <w:p w14:paraId="66B47500">
      <w:pPr>
        <w:spacing w:line="600" w:lineRule="exact"/>
        <w:ind w:firstLine="600" w:firstLineChars="200"/>
        <w:rPr>
          <w:rFonts w:ascii="仿宋_GB2312" w:eastAsia="仿宋_GB2312" w:hAnsi="宋体" w:cs="Arial" w:hint="eastAsia"/>
          <w:color w:val="FF0000"/>
          <w:kern w:val="0"/>
          <w:sz w:val="30"/>
          <w:szCs w:val="30"/>
          <w:highlight w:val="none"/>
        </w:rPr>
      </w:pPr>
      <w:r>
        <w:rPr>
          <w:rFonts w:ascii="仿宋_GB2312" w:eastAsia="仿宋_GB2312" w:hAnsi="仿宋_GB2312" w:cs="仿宋_GB2312" w:hint="eastAsia"/>
          <w:b w:val="0"/>
          <w:bCs w:val="0"/>
          <w:sz w:val="30"/>
          <w:szCs w:val="30"/>
          <w:highlight w:val="none"/>
          <w:u w:val="none"/>
          <w:lang w:val="en-US" w:eastAsia="zh-CN"/>
        </w:rPr>
        <w:t>车辆编制1辆，在编实有车辆1辆。</w:t>
      </w:r>
    </w:p>
    <w:p w14:paraId="13520758">
      <w:pPr>
        <w:spacing w:line="600" w:lineRule="exact"/>
        <w:ind w:firstLine="600" w:firstLineChars="200"/>
        <w:rPr>
          <w:rFonts w:ascii="黑体" w:eastAsia="黑体" w:hAnsi="黑体" w:hint="eastAsia"/>
          <w:sz w:val="30"/>
          <w:szCs w:val="30"/>
          <w:highlight w:val="none"/>
          <w:lang w:eastAsia="zh-CN"/>
        </w:rPr>
      </w:pPr>
      <w:r>
        <w:rPr>
          <w:rFonts w:ascii="黑体" w:eastAsia="黑体" w:hAnsi="黑体" w:hint="eastAsia"/>
          <w:sz w:val="30"/>
          <w:szCs w:val="30"/>
          <w:highlight w:val="none"/>
          <w:lang w:eastAsia="zh-CN"/>
        </w:rPr>
        <w:t>三、重点工作概述</w:t>
      </w:r>
    </w:p>
    <w:p w14:paraId="13C1B33B">
      <w:pPr>
        <w:spacing w:line="600" w:lineRule="exact"/>
        <w:ind w:firstLine="600" w:firstLineChars="200"/>
        <w:jc w:val="left"/>
        <w:rPr>
          <w:rFonts w:ascii="仿宋_GB2312" w:eastAsia="仿宋_GB2312" w:hAnsi="宋体" w:cs="Arial" w:hint="eastAsia"/>
          <w:kern w:val="0"/>
          <w:sz w:val="30"/>
          <w:szCs w:val="30"/>
          <w:highlight w:val="none"/>
        </w:rPr>
      </w:pPr>
    </w:p>
    <w:p w14:paraId="4FE7CECD">
      <w:pPr>
        <w:jc w:val="center"/>
        <w:rPr>
          <w:rFonts w:ascii="黑体" w:eastAsia="黑体" w:hAnsi="黑体" w:hint="eastAsia"/>
          <w:sz w:val="32"/>
          <w:szCs w:val="32"/>
          <w:highlight w:val="none"/>
        </w:rPr>
      </w:pPr>
      <w:r>
        <w:rPr>
          <w:rFonts w:ascii="黑体" w:eastAsia="黑体" w:hAnsi="黑体" w:hint="eastAsia"/>
          <w:sz w:val="32"/>
          <w:szCs w:val="32"/>
          <w:highlight w:val="none"/>
        </w:rPr>
        <w:t xml:space="preserve">第二部分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年度部门决算表</w:t>
      </w:r>
    </w:p>
    <w:p w14:paraId="512C42CE">
      <w:pPr>
        <w:spacing w:line="600" w:lineRule="exact"/>
        <w:ind w:firstLine="600" w:firstLineChars="200"/>
        <w:jc w:val="center"/>
        <w:rPr>
          <w:rFonts w:ascii="仿宋_GB2312" w:eastAsia="仿宋_GB2312" w:hint="eastAsia"/>
          <w:sz w:val="30"/>
          <w:szCs w:val="30"/>
          <w:highlight w:val="none"/>
        </w:rPr>
      </w:pPr>
      <w:r>
        <w:rPr>
          <w:rFonts w:ascii="仿宋_GB2312" w:eastAsia="仿宋_GB2312" w:hint="eastAsia"/>
          <w:sz w:val="30"/>
          <w:szCs w:val="30"/>
          <w:highlight w:val="none"/>
        </w:rPr>
        <w:t>（详见附件）</w:t>
      </w:r>
    </w:p>
    <w:p w14:paraId="48CF8E15">
      <w:pPr>
        <w:spacing w:line="600" w:lineRule="exact"/>
        <w:ind w:firstLine="600" w:firstLineChars="200"/>
        <w:jc w:val="left"/>
        <w:rPr>
          <w:rFonts w:ascii="仿宋_GB2312" w:eastAsia="仿宋_GB2312" w:hint="eastAsia"/>
          <w:sz w:val="30"/>
          <w:szCs w:val="30"/>
          <w:highlight w:val="none"/>
          <w:lang w:eastAsia="zh-CN"/>
        </w:rPr>
      </w:pPr>
      <w:r>
        <w:rPr>
          <w:rFonts w:ascii="仿宋_GB2312" w:eastAsia="仿宋_GB2312" w:hint="eastAsia"/>
          <w:sz w:val="30"/>
          <w:szCs w:val="30"/>
          <w:highlight w:val="none"/>
          <w:lang w:eastAsia="zh-CN"/>
        </w:rPr>
        <w:t>除涉密信息外，《收入决算表》、《支出决算表》、《一般公共预算财政拨款支出决算表》、《政府性基金预算财政拨款收入支出决算表》和《国有资本经营预算财政拨款支出决算表》、应当细化公开到功能分类项级科目，《一般公共预算财政拨款基本支出决算明细表》应当细化公开到经济分类款级科目。没有数据的表格要零报告，即要求公开的表格为空表，要在该部分文档和公开附表中对应的空表备注说明原因并注明为空表。</w:t>
      </w:r>
      <w:r>
        <w:rPr>
          <w:rFonts w:ascii="仿宋_GB2312" w:eastAsia="仿宋_GB2312" w:hint="eastAsia"/>
          <w:b/>
          <w:bCs/>
          <w:sz w:val="30"/>
          <w:szCs w:val="30"/>
          <w:highlight w:val="none"/>
          <w:lang w:eastAsia="zh-CN"/>
        </w:rPr>
        <w:t>例如</w:t>
      </w:r>
      <w:r>
        <w:rPr>
          <w:rFonts w:ascii="仿宋_GB2312" w:eastAsia="仿宋_GB2312" w:hint="eastAsia"/>
          <w:sz w:val="30"/>
          <w:szCs w:val="30"/>
          <w:highlight w:val="none"/>
          <w:lang w:eastAsia="zh-CN"/>
        </w:rPr>
        <w:t>：本单位XX年度无国有资本经营预算财政拨款收入，《国有资本经营预算财政拨款收入支出决算表》为空表。</w:t>
      </w:r>
    </w:p>
    <w:p w14:paraId="4FFD1CF0">
      <w:pPr>
        <w:spacing w:line="600" w:lineRule="exact"/>
        <w:ind w:firstLine="600" w:firstLineChars="200"/>
        <w:jc w:val="left"/>
        <w:rPr>
          <w:rFonts w:ascii="仿宋_GB2312" w:eastAsia="仿宋_GB2312" w:hint="eastAsia"/>
          <w:sz w:val="30"/>
          <w:szCs w:val="30"/>
          <w:highlight w:val="none"/>
          <w:lang w:eastAsia="zh-CN"/>
        </w:rPr>
      </w:pPr>
    </w:p>
    <w:p w14:paraId="1FCDA850">
      <w:pPr>
        <w:jc w:val="center"/>
        <w:rPr>
          <w:rFonts w:ascii="黑体" w:eastAsia="黑体" w:hAnsi="黑体" w:hint="eastAsia"/>
          <w:sz w:val="32"/>
          <w:szCs w:val="32"/>
          <w:highlight w:val="none"/>
        </w:rPr>
      </w:pPr>
      <w:r>
        <w:rPr>
          <w:rFonts w:ascii="黑体" w:eastAsia="黑体" w:hAnsi="黑体" w:hint="eastAsia"/>
          <w:sz w:val="32"/>
          <w:szCs w:val="32"/>
          <w:highlight w:val="none"/>
        </w:rPr>
        <w:t>第三部</w:t>
      </w:r>
      <w:r>
        <w:rPr>
          <w:rFonts w:ascii="黑体" w:eastAsia="黑体" w:hAnsi="黑体" w:hint="eastAsia"/>
          <w:sz w:val="32"/>
          <w:szCs w:val="32"/>
          <w:highlight w:val="none"/>
          <w:lang w:eastAsia="zh-CN"/>
        </w:rPr>
        <w:t>分</w:t>
      </w:r>
      <w:r>
        <w:rPr>
          <w:rFonts w:ascii="黑体" w:eastAsia="黑体" w:hAnsi="黑体" w:hint="eastAsia"/>
          <w:sz w:val="32"/>
          <w:szCs w:val="32"/>
          <w:highlight w:val="none"/>
        </w:rPr>
        <w:t xml:space="preserve">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年度部门决算情况说明</w:t>
      </w:r>
    </w:p>
    <w:p w14:paraId="7100D706">
      <w:pPr>
        <w:ind w:firstLine="600" w:firstLineChars="200"/>
        <w:jc w:val="left"/>
        <w:rPr>
          <w:rFonts w:ascii="黑体" w:eastAsia="黑体" w:hAnsi="黑体" w:hint="eastAsia"/>
          <w:sz w:val="30"/>
          <w:szCs w:val="30"/>
          <w:highlight w:val="none"/>
        </w:rPr>
      </w:pPr>
      <w:r>
        <w:rPr>
          <w:rFonts w:ascii="黑体" w:eastAsia="黑体" w:hAnsi="黑体" w:hint="eastAsia"/>
          <w:sz w:val="30"/>
          <w:szCs w:val="30"/>
          <w:highlight w:val="none"/>
        </w:rPr>
        <w:t>一、收入决算情况说明</w:t>
      </w:r>
    </w:p>
    <w:p w14:paraId="35A06E72">
      <w:pPr>
        <w:widowControl/>
        <w:snapToGrid w:val="0"/>
        <w:spacing w:before="100" w:after="100" w:line="600" w:lineRule="exact"/>
        <w:ind w:firstLine="600" w:firstLineChars="200"/>
        <w:jc w:val="left"/>
        <w:rPr>
          <w:rFonts w:ascii="仿宋_GB2312" w:eastAsia="仿宋_GB2312" w:hint="eastAsia"/>
          <w:sz w:val="30"/>
          <w:szCs w:val="30"/>
          <w:highlight w:val="none"/>
          <w:lang w:eastAsia="zh-CN"/>
        </w:rPr>
      </w:pPr>
      <w:r>
        <w:rPr>
          <w:rFonts w:ascii="仿宋_GB2312" w:eastAsia="仿宋_GB2312" w:hint="eastAsia"/>
          <w:sz w:val="30"/>
          <w:szCs w:val="30"/>
          <w:highlight w:val="none"/>
          <w:lang w:val="en-US" w:eastAsia="zh-CN"/>
        </w:rPr>
        <w:t>德钦县妇幼保健计划生育服务中心2024</w:t>
      </w:r>
      <w:r>
        <w:rPr>
          <w:rFonts w:ascii="仿宋_GB2312" w:eastAsia="仿宋_GB2312" w:hint="eastAsia"/>
          <w:sz w:val="30"/>
          <w:szCs w:val="30"/>
          <w:highlight w:val="none"/>
        </w:rPr>
        <w:t>年度收入合</w:t>
      </w:r>
      <w:r>
        <w:rPr>
          <w:rFonts w:ascii="仿宋_GB2312" w:eastAsia="仿宋_GB2312" w:hint="eastAsia"/>
          <w:sz w:val="30"/>
          <w:szCs w:val="30"/>
          <w:highlight w:val="none"/>
          <w:lang w:val="en-US" w:eastAsia="zh-CN"/>
        </w:rPr>
        <w:t>计11147053.08</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。其中：财政拨款收入</w:t>
      </w:r>
      <w:r>
        <w:rPr>
          <w:rFonts w:ascii="仿宋_GB2312" w:eastAsia="仿宋_GB2312" w:hint="eastAsia"/>
          <w:sz w:val="30"/>
          <w:szCs w:val="30"/>
          <w:highlight w:val="none"/>
          <w:lang w:val="en-US" w:eastAsia="zh-CN"/>
        </w:rPr>
        <w:t>10600401.15</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int="eastAsia"/>
          <w:sz w:val="30"/>
          <w:szCs w:val="30"/>
          <w:highlight w:val="none"/>
          <w:lang w:val="en-US" w:eastAsia="zh-CN"/>
        </w:rPr>
        <w:t>95.1</w:t>
      </w:r>
      <w:r>
        <w:rPr>
          <w:rFonts w:ascii="仿宋_GB2312" w:eastAsia="仿宋_GB2312" w:hint="eastAsia"/>
          <w:sz w:val="30"/>
          <w:szCs w:val="30"/>
          <w:highlight w:val="none"/>
        </w:rPr>
        <w:t>%；</w:t>
      </w:r>
      <w:r>
        <w:rPr>
          <w:rFonts w:ascii="仿宋_GB2312" w:eastAsia="仿宋_GB2312" w:hint="eastAsia"/>
          <w:sz w:val="30"/>
          <w:szCs w:val="30"/>
          <w:highlight w:val="none"/>
          <w:lang w:val="en-US" w:eastAsia="zh-CN"/>
        </w:rPr>
        <w:t>无上级</w:t>
      </w:r>
      <w:r>
        <w:rPr>
          <w:rFonts w:ascii="仿宋_GB2312" w:eastAsia="仿宋_GB2312" w:hint="eastAsia"/>
          <w:sz w:val="30"/>
          <w:szCs w:val="30"/>
          <w:highlight w:val="none"/>
        </w:rPr>
        <w:t>补助收入；事业收入</w:t>
      </w:r>
      <w:r>
        <w:rPr>
          <w:rFonts w:ascii="仿宋_GB2312" w:eastAsia="仿宋_GB2312" w:hint="eastAsia"/>
          <w:sz w:val="30"/>
          <w:szCs w:val="30"/>
          <w:highlight w:val="none"/>
          <w:lang w:val="en-US" w:eastAsia="zh-CN"/>
        </w:rPr>
        <w:t>507221.4</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无</w:t>
      </w:r>
      <w:r>
        <w:rPr>
          <w:rFonts w:ascii="仿宋_GB2312" w:eastAsia="仿宋_GB2312" w:hint="eastAsia"/>
          <w:sz w:val="30"/>
          <w:szCs w:val="30"/>
          <w:highlight w:val="none"/>
          <w:lang w:eastAsia="zh-CN"/>
        </w:rPr>
        <w:t>教育收费）</w:t>
      </w:r>
      <w:r>
        <w:rPr>
          <w:rFonts w:ascii="仿宋_GB2312" w:eastAsia="仿宋_GB2312" w:hint="eastAsia"/>
          <w:sz w:val="30"/>
          <w:szCs w:val="30"/>
          <w:highlight w:val="none"/>
        </w:rPr>
        <w:t>，占总收入的</w:t>
      </w:r>
      <w:r>
        <w:rPr>
          <w:rFonts w:ascii="仿宋_GB2312" w:eastAsia="仿宋_GB2312" w:hint="eastAsia"/>
          <w:sz w:val="30"/>
          <w:szCs w:val="30"/>
          <w:highlight w:val="none"/>
          <w:lang w:val="en-US" w:eastAsia="zh-CN"/>
        </w:rPr>
        <w:t>4.55</w:t>
      </w:r>
      <w:r>
        <w:rPr>
          <w:rFonts w:ascii="仿宋_GB2312" w:eastAsia="仿宋_GB2312" w:hint="eastAsia"/>
          <w:sz w:val="30"/>
          <w:szCs w:val="30"/>
          <w:highlight w:val="none"/>
        </w:rPr>
        <w:t>%；</w:t>
      </w:r>
      <w:r>
        <w:rPr>
          <w:rFonts w:ascii="仿宋_GB2312" w:eastAsia="仿宋_GB2312" w:hint="eastAsia"/>
          <w:sz w:val="30"/>
          <w:szCs w:val="30"/>
          <w:highlight w:val="none"/>
          <w:lang w:val="en-US" w:eastAsia="zh-CN"/>
        </w:rPr>
        <w:t>无</w:t>
      </w:r>
      <w:r>
        <w:rPr>
          <w:rFonts w:ascii="仿宋_GB2312" w:eastAsia="仿宋_GB2312" w:hint="eastAsia"/>
          <w:sz w:val="30"/>
          <w:szCs w:val="30"/>
          <w:highlight w:val="none"/>
        </w:rPr>
        <w:t>经营收入%；</w:t>
      </w:r>
      <w:r>
        <w:rPr>
          <w:rFonts w:ascii="仿宋_GB2312" w:eastAsia="仿宋_GB2312" w:hint="eastAsia"/>
          <w:sz w:val="30"/>
          <w:szCs w:val="30"/>
          <w:highlight w:val="none"/>
          <w:lang w:val="en-US" w:eastAsia="zh-CN"/>
        </w:rPr>
        <w:t>无</w:t>
      </w:r>
      <w:r>
        <w:rPr>
          <w:rFonts w:ascii="仿宋_GB2312" w:eastAsia="仿宋_GB2312" w:hint="eastAsia"/>
          <w:sz w:val="30"/>
          <w:szCs w:val="30"/>
          <w:highlight w:val="none"/>
        </w:rPr>
        <w:t>附属单位</w:t>
      </w:r>
      <w:r>
        <w:rPr>
          <w:rFonts w:ascii="仿宋_GB2312" w:eastAsia="仿宋_GB2312" w:hint="eastAsia"/>
          <w:sz w:val="30"/>
          <w:szCs w:val="30"/>
          <w:highlight w:val="none"/>
          <w:lang w:eastAsia="zh-CN"/>
        </w:rPr>
        <w:t>上缴</w:t>
      </w:r>
      <w:r>
        <w:rPr>
          <w:rFonts w:ascii="仿宋_GB2312" w:eastAsia="仿宋_GB2312" w:hint="eastAsia"/>
          <w:sz w:val="30"/>
          <w:szCs w:val="30"/>
          <w:highlight w:val="none"/>
        </w:rPr>
        <w:t>收入；其他收入</w:t>
      </w:r>
      <w:r>
        <w:rPr>
          <w:rFonts w:ascii="仿宋_GB2312" w:eastAsia="仿宋_GB2312" w:hint="eastAsia"/>
          <w:sz w:val="30"/>
          <w:szCs w:val="30"/>
          <w:highlight w:val="none"/>
          <w:lang w:val="en-US" w:eastAsia="zh-CN"/>
        </w:rPr>
        <w:t>39430.53</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int="eastAsia"/>
          <w:sz w:val="30"/>
          <w:szCs w:val="30"/>
          <w:highlight w:val="none"/>
          <w:lang w:val="en-US" w:eastAsia="zh-CN"/>
        </w:rPr>
        <w:t>0.35</w:t>
      </w:r>
      <w:r>
        <w:rPr>
          <w:rFonts w:ascii="仿宋_GB2312" w:eastAsia="仿宋_GB2312" w:hint="eastAsia"/>
          <w:sz w:val="30"/>
          <w:szCs w:val="30"/>
          <w:highlight w:val="none"/>
        </w:rPr>
        <w:t>%。</w:t>
      </w:r>
    </w:p>
    <w:p w14:paraId="3A374459">
      <w:pPr>
        <w:widowControl/>
        <w:snapToGrid w:val="0"/>
        <w:spacing w:before="100" w:after="100" w:line="600" w:lineRule="exact"/>
        <w:ind w:firstLine="538"/>
        <w:jc w:val="left"/>
        <w:rPr>
          <w:rFonts w:ascii="仿宋_GB2312" w:eastAsia="仿宋_GB2312" w:hAnsi="宋体" w:cs="Arial" w:hint="eastAsia"/>
          <w:color w:val="FF0000"/>
          <w:kern w:val="0"/>
          <w:sz w:val="30"/>
          <w:szCs w:val="30"/>
          <w:highlight w:val="none"/>
        </w:rPr>
      </w:pPr>
      <w:r>
        <w:rPr>
          <w:rFonts w:ascii="仿宋_GB2312" w:eastAsia="仿宋_GB2312" w:hint="eastAsia"/>
          <w:sz w:val="30"/>
          <w:szCs w:val="30"/>
          <w:highlight w:val="none"/>
        </w:rPr>
        <w:t>与上年</w:t>
      </w:r>
      <w:r>
        <w:rPr>
          <w:rFonts w:ascii="仿宋_GB2312" w:eastAsia="仿宋_GB2312" w:hint="eastAsia"/>
          <w:sz w:val="30"/>
          <w:szCs w:val="30"/>
          <w:highlight w:val="none"/>
          <w:lang w:eastAsia="zh-CN"/>
        </w:rPr>
        <w:t>相比，</w:t>
      </w:r>
      <w:r>
        <w:rPr>
          <w:rFonts w:ascii="仿宋_GB2312" w:eastAsia="仿宋_GB2312" w:hint="eastAsia"/>
          <w:sz w:val="30"/>
          <w:szCs w:val="30"/>
          <w:highlight w:val="none"/>
        </w:rPr>
        <w:t>收入合计</w:t>
      </w:r>
      <w:r>
        <w:rPr>
          <w:rFonts w:ascii="仿宋_GB2312" w:eastAsia="仿宋_GB2312" w:hint="eastAsia"/>
          <w:sz w:val="30"/>
          <w:szCs w:val="30"/>
          <w:highlight w:val="none"/>
          <w:lang w:val="en-US" w:eastAsia="zh-CN"/>
        </w:rPr>
        <w:t>减少613082.31</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下降5.21</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w:t>
      </w:r>
      <w:r>
        <w:rPr>
          <w:rFonts w:ascii="仿宋_GB2312" w:eastAsia="仿宋_GB2312" w:hint="eastAsia"/>
          <w:sz w:val="30"/>
          <w:szCs w:val="30"/>
          <w:highlight w:val="none"/>
        </w:rPr>
        <w:t>财政拨款收入</w:t>
      </w:r>
      <w:r>
        <w:rPr>
          <w:rFonts w:ascii="仿宋_GB2312" w:eastAsia="仿宋_GB2312" w:hint="eastAsia"/>
          <w:sz w:val="30"/>
          <w:szCs w:val="30"/>
          <w:highlight w:val="none"/>
          <w:lang w:val="en-US" w:eastAsia="zh-CN"/>
        </w:rPr>
        <w:t>减少526245.21</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下降4.73</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 w:eastAsia="仿宋" w:hAnsi="仿宋" w:hint="eastAsia"/>
          <w:color w:val="000000"/>
          <w:sz w:val="30"/>
          <w:lang w:val="en-US" w:eastAsia="zh-CN"/>
        </w:rPr>
        <w:t>主要原因是：</w:t>
      </w:r>
      <w:r>
        <w:rPr>
          <w:rFonts w:ascii="仿宋" w:eastAsia="仿宋" w:hAnsi="仿宋" w:cs="仿宋" w:hint="eastAsia"/>
          <w:kern w:val="0"/>
          <w:sz w:val="30"/>
          <w:szCs w:val="30"/>
          <w:shd w:val="clear" w:color="auto" w:fill="FFFFFF"/>
          <w:lang w:val="en-US" w:eastAsia="zh-CN" w:bidi="ar"/>
        </w:rPr>
        <w:t>项目资金减少。无</w:t>
      </w:r>
      <w:r>
        <w:rPr>
          <w:rFonts w:ascii="仿宋_GB2312" w:eastAsia="仿宋_GB2312" w:hint="eastAsia"/>
          <w:sz w:val="30"/>
          <w:szCs w:val="30"/>
          <w:highlight w:val="none"/>
        </w:rPr>
        <w:t>上级补助收入</w:t>
      </w:r>
      <w:r>
        <w:rPr>
          <w:rFonts w:ascii="仿宋_GB2312" w:eastAsia="仿宋_GB2312" w:hint="eastAsia"/>
          <w:sz w:val="30"/>
          <w:szCs w:val="30"/>
          <w:highlight w:val="none"/>
          <w:lang w:eastAsia="zh-CN"/>
        </w:rPr>
        <w:t>；事业收入</w:t>
      </w:r>
      <w:r>
        <w:rPr>
          <w:rFonts w:ascii="仿宋_GB2312" w:eastAsia="仿宋_GB2312" w:hint="eastAsia"/>
          <w:sz w:val="30"/>
          <w:szCs w:val="30"/>
          <w:highlight w:val="none"/>
          <w:lang w:val="en-US" w:eastAsia="zh-CN"/>
        </w:rPr>
        <w:t>减少95971.93</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下降15.91</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 w:eastAsia="仿宋" w:hAnsi="仿宋" w:cs="仿宋" w:hint="eastAsia"/>
          <w:kern w:val="0"/>
          <w:sz w:val="30"/>
          <w:szCs w:val="30"/>
          <w:shd w:val="clear" w:color="auto" w:fill="FFFFFF"/>
          <w:lang w:val="en-US" w:eastAsia="zh-CN" w:bidi="ar"/>
        </w:rPr>
        <w:t>主要原因是：门诊病人较上年减少，收入减少。无</w:t>
      </w:r>
      <w:r>
        <w:rPr>
          <w:rFonts w:ascii="仿宋_GB2312" w:eastAsia="仿宋_GB2312" w:hint="eastAsia"/>
          <w:sz w:val="30"/>
          <w:szCs w:val="30"/>
          <w:highlight w:val="none"/>
          <w:lang w:eastAsia="zh-CN"/>
        </w:rPr>
        <w:t>经营收入；</w:t>
      </w:r>
      <w:r>
        <w:rPr>
          <w:rFonts w:ascii="仿宋_GB2312" w:eastAsia="仿宋_GB2312" w:hint="eastAsia"/>
          <w:sz w:val="30"/>
          <w:szCs w:val="30"/>
          <w:highlight w:val="none"/>
          <w:lang w:val="en-US" w:eastAsia="zh-CN"/>
        </w:rPr>
        <w:t>无</w:t>
      </w:r>
      <w:r>
        <w:rPr>
          <w:rFonts w:ascii="仿宋_GB2312" w:eastAsia="仿宋_GB2312" w:hint="eastAsia"/>
          <w:sz w:val="30"/>
          <w:szCs w:val="30"/>
          <w:highlight w:val="none"/>
          <w:lang w:eastAsia="zh-CN"/>
        </w:rPr>
        <w:t>附属单位上缴收入；其他收入增加</w:t>
      </w:r>
      <w:r>
        <w:rPr>
          <w:rFonts w:ascii="仿宋_GB2312" w:eastAsia="仿宋_GB2312" w:hint="eastAsia"/>
          <w:sz w:val="30"/>
          <w:szCs w:val="30"/>
          <w:highlight w:val="none"/>
          <w:lang w:val="en-US" w:eastAsia="zh-CN"/>
        </w:rPr>
        <w:t>9134.83</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30.15</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_GB2312" w:eastAsia="仿宋_GB2312" w:hint="eastAsia"/>
          <w:sz w:val="30"/>
          <w:szCs w:val="30"/>
          <w:highlight w:val="none"/>
          <w:lang w:val="en-US" w:eastAsia="zh-CN"/>
        </w:rPr>
        <w:t>主要原因为本年收到爱国卫生专项资金。</w:t>
      </w:r>
    </w:p>
    <w:p w14:paraId="27924758">
      <w:pPr>
        <w:ind w:firstLine="600" w:firstLineChars="200"/>
        <w:jc w:val="left"/>
        <w:rPr>
          <w:rFonts w:ascii="黑体" w:eastAsia="黑体" w:hAnsi="黑体" w:hint="eastAsia"/>
          <w:sz w:val="30"/>
          <w:szCs w:val="30"/>
          <w:highlight w:val="none"/>
        </w:rPr>
      </w:pPr>
      <w:r>
        <w:rPr>
          <w:rFonts w:ascii="黑体" w:eastAsia="黑体" w:hAnsi="黑体" w:hint="eastAsia"/>
          <w:sz w:val="30"/>
          <w:szCs w:val="30"/>
          <w:highlight w:val="none"/>
        </w:rPr>
        <w:t>二、支出决算情况说明</w:t>
      </w:r>
    </w:p>
    <w:p w14:paraId="696AF41E">
      <w:pPr>
        <w:spacing w:line="600" w:lineRule="exact"/>
        <w:ind w:firstLine="600" w:firstLineChars="200"/>
        <w:rPr>
          <w:rFonts w:ascii="仿宋_GB2312" w:eastAsia="仿宋_GB2312" w:hAnsi="宋体" w:cs="Arial" w:hint="eastAsia"/>
          <w:kern w:val="0"/>
          <w:sz w:val="30"/>
          <w:szCs w:val="30"/>
          <w:highlight w:val="none"/>
        </w:rPr>
      </w:pPr>
      <w:r>
        <w:rPr>
          <w:rFonts w:ascii="仿宋_GB2312" w:eastAsia="仿宋_GB2312" w:hint="eastAsia"/>
          <w:sz w:val="30"/>
          <w:szCs w:val="30"/>
          <w:highlight w:val="none"/>
          <w:lang w:val="en-US" w:eastAsia="zh-CN"/>
        </w:rPr>
        <w:t>德钦县妇幼保健计划生育服务中心2024</w:t>
      </w:r>
      <w:r>
        <w:rPr>
          <w:rFonts w:ascii="仿宋_GB2312" w:eastAsia="仿宋_GB2312" w:hint="eastAsia"/>
          <w:sz w:val="30"/>
          <w:szCs w:val="30"/>
          <w:highlight w:val="none"/>
        </w:rPr>
        <w:t>年度支出合计</w:t>
      </w:r>
      <w:r>
        <w:rPr>
          <w:rFonts w:ascii="仿宋_GB2312" w:eastAsia="仿宋_GB2312" w:hint="eastAsia"/>
          <w:sz w:val="30"/>
          <w:szCs w:val="30"/>
          <w:highlight w:val="none"/>
          <w:lang w:val="en-US" w:eastAsia="zh-CN"/>
        </w:rPr>
        <w:t>11185883.53</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。其中：</w:t>
      </w:r>
      <w:r>
        <w:rPr>
          <w:rFonts w:ascii="仿宋_GB2312" w:eastAsia="仿宋_GB2312" w:hAnsi="宋体" w:cs="Arial" w:hint="eastAsia"/>
          <w:kern w:val="0"/>
          <w:sz w:val="30"/>
          <w:szCs w:val="30"/>
          <w:highlight w:val="none"/>
        </w:rPr>
        <w:t>基本支出</w:t>
      </w:r>
      <w:r>
        <w:rPr>
          <w:rFonts w:ascii="仿宋_GB2312" w:eastAsia="仿宋_GB2312" w:hint="eastAsia"/>
          <w:sz w:val="30"/>
          <w:szCs w:val="30"/>
          <w:highlight w:val="none"/>
          <w:lang w:val="en-US" w:eastAsia="zh-CN"/>
        </w:rPr>
        <w:t>9774954.82</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int="eastAsia"/>
          <w:sz w:val="30"/>
          <w:szCs w:val="30"/>
          <w:highlight w:val="none"/>
          <w:lang w:val="en-US" w:eastAsia="zh-CN"/>
        </w:rPr>
        <w:t>87.39</w:t>
      </w:r>
      <w:r>
        <w:rPr>
          <w:rFonts w:ascii="仿宋_GB2312" w:eastAsia="仿宋_GB2312" w:hAnsi="宋体" w:cs="Arial" w:hint="eastAsia"/>
          <w:kern w:val="0"/>
          <w:sz w:val="30"/>
          <w:szCs w:val="30"/>
          <w:highlight w:val="none"/>
        </w:rPr>
        <w:t>％；项目支出</w:t>
      </w:r>
      <w:r>
        <w:rPr>
          <w:rFonts w:ascii="仿宋_GB2312" w:eastAsia="仿宋_GB2312" w:hint="eastAsia"/>
          <w:sz w:val="30"/>
          <w:szCs w:val="30"/>
          <w:highlight w:val="none"/>
          <w:lang w:val="en-US" w:eastAsia="zh-CN"/>
        </w:rPr>
        <w:t>1410928.71</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int="eastAsia"/>
          <w:sz w:val="30"/>
          <w:szCs w:val="30"/>
          <w:highlight w:val="none"/>
          <w:lang w:val="en-US" w:eastAsia="zh-CN"/>
        </w:rPr>
        <w:t>12.61</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val="en-US" w:eastAsia="zh-CN"/>
        </w:rPr>
        <w:t>无</w:t>
      </w:r>
      <w:r>
        <w:rPr>
          <w:rFonts w:ascii="仿宋_GB2312" w:eastAsia="仿宋_GB2312" w:hAnsi="宋体" w:cs="Arial" w:hint="eastAsia"/>
          <w:kern w:val="0"/>
          <w:sz w:val="30"/>
          <w:szCs w:val="30"/>
          <w:highlight w:val="none"/>
        </w:rPr>
        <w:t>上缴上级支出；</w:t>
      </w:r>
      <w:r>
        <w:rPr>
          <w:rFonts w:ascii="仿宋_GB2312" w:eastAsia="仿宋_GB2312" w:hAnsi="宋体" w:cs="Arial" w:hint="eastAsia"/>
          <w:kern w:val="0"/>
          <w:sz w:val="30"/>
          <w:szCs w:val="30"/>
          <w:highlight w:val="none"/>
          <w:lang w:val="en-US" w:eastAsia="zh-CN"/>
        </w:rPr>
        <w:t>无</w:t>
      </w:r>
      <w:r>
        <w:rPr>
          <w:rFonts w:ascii="仿宋_GB2312" w:eastAsia="仿宋_GB2312" w:hAnsi="宋体" w:cs="Arial" w:hint="eastAsia"/>
          <w:kern w:val="0"/>
          <w:sz w:val="30"/>
          <w:szCs w:val="30"/>
          <w:highlight w:val="none"/>
        </w:rPr>
        <w:t>经营支出；</w:t>
      </w:r>
      <w:r>
        <w:rPr>
          <w:rFonts w:ascii="仿宋_GB2312" w:eastAsia="仿宋_GB2312" w:hAnsi="宋体" w:cs="Arial" w:hint="eastAsia"/>
          <w:kern w:val="0"/>
          <w:sz w:val="30"/>
          <w:szCs w:val="30"/>
          <w:highlight w:val="none"/>
          <w:lang w:val="en-US" w:eastAsia="zh-CN"/>
        </w:rPr>
        <w:t>无</w:t>
      </w:r>
      <w:r>
        <w:rPr>
          <w:rFonts w:ascii="仿宋_GB2312" w:eastAsia="仿宋_GB2312" w:hAnsi="宋体" w:cs="Arial" w:hint="eastAsia"/>
          <w:kern w:val="0"/>
          <w:sz w:val="30"/>
          <w:szCs w:val="30"/>
          <w:highlight w:val="none"/>
        </w:rPr>
        <w:t>对附属单位补助支出。</w:t>
      </w:r>
    </w:p>
    <w:p w14:paraId="04DC6E73">
      <w:pPr>
        <w:spacing w:line="600" w:lineRule="exact"/>
        <w:ind w:firstLine="600" w:firstLineChars="200"/>
        <w:rPr>
          <w:rFonts w:ascii="仿宋_GB2312" w:eastAsia="仿宋_GB2312" w:hint="eastAsia"/>
          <w:color w:val="FF0000"/>
          <w:sz w:val="30"/>
          <w:szCs w:val="30"/>
          <w:highlight w:val="none"/>
        </w:rPr>
      </w:pPr>
      <w:r>
        <w:rPr>
          <w:rFonts w:ascii="仿宋_GB2312" w:eastAsia="仿宋_GB2312" w:hint="eastAsia"/>
          <w:sz w:val="30"/>
          <w:szCs w:val="30"/>
          <w:highlight w:val="none"/>
        </w:rPr>
        <w:t>与上年</w:t>
      </w:r>
      <w:r>
        <w:rPr>
          <w:rFonts w:ascii="仿宋_GB2312" w:eastAsia="仿宋_GB2312" w:hint="eastAsia"/>
          <w:sz w:val="30"/>
          <w:szCs w:val="30"/>
          <w:highlight w:val="none"/>
          <w:lang w:eastAsia="zh-CN"/>
        </w:rPr>
        <w:t>相比，支出</w:t>
      </w:r>
      <w:r>
        <w:rPr>
          <w:rFonts w:ascii="仿宋_GB2312" w:eastAsia="仿宋_GB2312" w:hint="eastAsia"/>
          <w:sz w:val="30"/>
          <w:szCs w:val="30"/>
          <w:highlight w:val="none"/>
        </w:rPr>
        <w:t>合计</w:t>
      </w:r>
      <w:r>
        <w:rPr>
          <w:rFonts w:ascii="仿宋_GB2312" w:eastAsia="仿宋_GB2312" w:hint="eastAsia"/>
          <w:sz w:val="30"/>
          <w:szCs w:val="30"/>
          <w:highlight w:val="none"/>
          <w:lang w:val="en-US" w:eastAsia="zh-CN"/>
        </w:rPr>
        <w:t>减少581350.18</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下降4.94</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w:t>
      </w:r>
      <w:r>
        <w:rPr>
          <w:rFonts w:ascii="仿宋_GB2312" w:eastAsia="仿宋_GB2312" w:hAnsi="宋体" w:cs="Arial" w:hint="eastAsia"/>
          <w:kern w:val="0"/>
          <w:sz w:val="30"/>
          <w:szCs w:val="30"/>
          <w:highlight w:val="none"/>
        </w:rPr>
        <w:t>基本支出</w:t>
      </w:r>
      <w:r>
        <w:rPr>
          <w:rFonts w:ascii="仿宋_GB2312" w:eastAsia="仿宋_GB2312" w:hint="eastAsia"/>
          <w:sz w:val="30"/>
          <w:szCs w:val="30"/>
          <w:highlight w:val="none"/>
          <w:lang w:val="en-US" w:eastAsia="zh-CN"/>
        </w:rPr>
        <w:t>减少601572.47</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下降5.8</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_GB2312" w:eastAsia="仿宋_GB2312" w:hint="eastAsia"/>
          <w:sz w:val="30"/>
          <w:szCs w:val="30"/>
          <w:highlight w:val="none"/>
          <w:lang w:val="en-US" w:eastAsia="zh-CN"/>
        </w:rPr>
        <w:t>主要原因为2023年涉及补发工资。</w:t>
      </w:r>
      <w:r>
        <w:rPr>
          <w:rFonts w:ascii="仿宋_GB2312" w:eastAsia="仿宋_GB2312" w:hint="eastAsia"/>
          <w:sz w:val="30"/>
          <w:szCs w:val="30"/>
          <w:highlight w:val="none"/>
          <w:lang w:eastAsia="zh-CN"/>
        </w:rPr>
        <w:t>项目支出增加</w:t>
      </w:r>
      <w:r>
        <w:rPr>
          <w:rFonts w:ascii="仿宋_GB2312" w:eastAsia="仿宋_GB2312" w:hint="eastAsia"/>
          <w:sz w:val="30"/>
          <w:szCs w:val="30"/>
          <w:highlight w:val="none"/>
          <w:lang w:val="en-US" w:eastAsia="zh-CN"/>
        </w:rPr>
        <w:t>20222.29</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1.45</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_GB2312" w:eastAsia="仿宋_GB2312" w:hint="eastAsia"/>
          <w:sz w:val="30"/>
          <w:szCs w:val="30"/>
          <w:highlight w:val="none"/>
          <w:lang w:val="en-US" w:eastAsia="zh-CN"/>
        </w:rPr>
        <w:t>主要原因是增加了“两癌”筛查资金。无</w:t>
      </w:r>
      <w:r>
        <w:rPr>
          <w:rFonts w:ascii="仿宋_GB2312" w:eastAsia="仿宋_GB2312" w:hint="eastAsia"/>
          <w:sz w:val="30"/>
          <w:szCs w:val="30"/>
          <w:highlight w:val="none"/>
          <w:lang w:eastAsia="zh-CN"/>
        </w:rPr>
        <w:t>上缴上级支出；</w:t>
      </w:r>
      <w:r>
        <w:rPr>
          <w:rFonts w:ascii="仿宋_GB2312" w:eastAsia="仿宋_GB2312" w:hint="eastAsia"/>
          <w:sz w:val="30"/>
          <w:szCs w:val="30"/>
          <w:highlight w:val="none"/>
          <w:lang w:val="en-US" w:eastAsia="zh-CN"/>
        </w:rPr>
        <w:t>无</w:t>
      </w:r>
      <w:r>
        <w:rPr>
          <w:rFonts w:ascii="仿宋_GB2312" w:eastAsia="仿宋_GB2312" w:hint="eastAsia"/>
          <w:sz w:val="30"/>
          <w:szCs w:val="30"/>
          <w:highlight w:val="none"/>
          <w:lang w:eastAsia="zh-CN"/>
        </w:rPr>
        <w:t>经营支出；</w:t>
      </w:r>
      <w:r>
        <w:rPr>
          <w:rFonts w:ascii="仿宋_GB2312" w:eastAsia="仿宋_GB2312" w:hint="eastAsia"/>
          <w:sz w:val="30"/>
          <w:szCs w:val="30"/>
          <w:highlight w:val="none"/>
          <w:lang w:val="en-US" w:eastAsia="zh-CN"/>
        </w:rPr>
        <w:t>无</w:t>
      </w:r>
      <w:r>
        <w:rPr>
          <w:rFonts w:ascii="仿宋_GB2312" w:eastAsia="仿宋_GB2312" w:hint="eastAsia"/>
          <w:sz w:val="30"/>
          <w:szCs w:val="30"/>
          <w:highlight w:val="none"/>
          <w:lang w:eastAsia="zh-CN"/>
        </w:rPr>
        <w:t>对附属单位补助支出。</w:t>
      </w:r>
    </w:p>
    <w:p w14:paraId="2749DDB9">
      <w:pPr>
        <w:widowControl/>
        <w:snapToGrid w:val="0"/>
        <w:spacing w:before="100" w:after="100" w:line="600" w:lineRule="exact"/>
        <w:ind w:firstLine="600" w:firstLineChars="200"/>
        <w:jc w:val="left"/>
        <w:rPr>
          <w:rFonts w:ascii="楷体" w:eastAsia="楷体" w:hAnsi="楷体" w:hint="eastAsia"/>
          <w:sz w:val="30"/>
          <w:szCs w:val="30"/>
          <w:highlight w:val="none"/>
        </w:rPr>
      </w:pPr>
      <w:r>
        <w:rPr>
          <w:rFonts w:ascii="楷体" w:eastAsia="楷体" w:hAnsi="楷体" w:hint="eastAsia"/>
          <w:sz w:val="30"/>
          <w:szCs w:val="30"/>
          <w:highlight w:val="none"/>
        </w:rPr>
        <w:t>（一）基本支出情况</w:t>
      </w:r>
    </w:p>
    <w:p w14:paraId="3722B9E5">
      <w:pPr>
        <w:widowControl/>
        <w:snapToGrid w:val="0"/>
        <w:spacing w:before="100" w:after="100" w:line="600" w:lineRule="exact"/>
        <w:ind w:firstLine="600" w:firstLineChars="200"/>
        <w:jc w:val="left"/>
        <w:rPr>
          <w:rFonts w:ascii="仿宋_GB2312" w:eastAsia="仿宋_GB2312" w:hint="eastAsia"/>
          <w:color w:val="FF0000"/>
          <w:sz w:val="30"/>
          <w:szCs w:val="30"/>
          <w:highlight w:val="none"/>
        </w:rPr>
      </w:pP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年度用于保障</w:t>
      </w:r>
      <w:r>
        <w:rPr>
          <w:rFonts w:ascii="仿宋" w:eastAsia="仿宋" w:hAnsi="仿宋" w:hint="eastAsia"/>
          <w:color w:val="auto"/>
          <w:sz w:val="30"/>
          <w:lang w:val="zh-CN"/>
        </w:rPr>
        <w:t>德钦县妇幼保健计划生育服务中心</w:t>
      </w:r>
      <w:r>
        <w:rPr>
          <w:rFonts w:ascii="仿宋_GB2312" w:eastAsia="仿宋_GB2312" w:hint="eastAsia"/>
          <w:sz w:val="30"/>
          <w:szCs w:val="30"/>
          <w:highlight w:val="none"/>
        </w:rPr>
        <w:t>正常运转的日常支出</w:t>
      </w:r>
      <w:r>
        <w:rPr>
          <w:rFonts w:ascii="仿宋_GB2312" w:eastAsia="仿宋_GB2312" w:hint="eastAsia"/>
          <w:sz w:val="30"/>
          <w:szCs w:val="30"/>
          <w:highlight w:val="none"/>
          <w:lang w:val="en-US" w:eastAsia="zh-CN"/>
        </w:rPr>
        <w:t>9774954.82</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w:t>
      </w:r>
      <w:r>
        <w:rPr>
          <w:rFonts w:ascii="仿宋_GB2312" w:eastAsia="仿宋_GB2312" w:hint="eastAsia"/>
          <w:sz w:val="30"/>
          <w:szCs w:val="30"/>
          <w:highlight w:val="none"/>
        </w:rPr>
        <w:t>基本工资、津贴补贴等人员经费支出</w:t>
      </w:r>
      <w:r>
        <w:rPr>
          <w:rFonts w:ascii="仿宋_GB2312" w:eastAsia="仿宋_GB2312" w:hint="eastAsia"/>
          <w:sz w:val="30"/>
          <w:szCs w:val="30"/>
          <w:highlight w:val="none"/>
          <w:lang w:val="en-US" w:eastAsia="zh-CN"/>
        </w:rPr>
        <w:t>8920030.42</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占基本支出的</w:t>
      </w:r>
      <w:r>
        <w:rPr>
          <w:rFonts w:ascii="仿宋_GB2312" w:eastAsia="仿宋_GB2312" w:hint="eastAsia"/>
          <w:sz w:val="30"/>
          <w:szCs w:val="30"/>
          <w:highlight w:val="none"/>
          <w:lang w:val="en-US" w:eastAsia="zh-CN"/>
        </w:rPr>
        <w:t>91.25</w:t>
      </w:r>
      <w:r>
        <w:rPr>
          <w:rFonts w:ascii="仿宋_GB2312" w:eastAsia="仿宋_GB2312" w:hint="eastAsia"/>
          <w:sz w:val="30"/>
          <w:szCs w:val="30"/>
          <w:highlight w:val="none"/>
        </w:rPr>
        <w:t>％；办公费、印刷费、水电费、办公设备购置等公用经费</w:t>
      </w:r>
      <w:r>
        <w:rPr>
          <w:rFonts w:ascii="仿宋_GB2312" w:eastAsia="仿宋_GB2312" w:hint="eastAsia"/>
          <w:sz w:val="30"/>
          <w:szCs w:val="30"/>
          <w:highlight w:val="none"/>
          <w:lang w:val="en-US" w:eastAsia="zh-CN"/>
        </w:rPr>
        <w:t>854924.4</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占基本支出的</w:t>
      </w:r>
      <w:r>
        <w:rPr>
          <w:rFonts w:ascii="仿宋_GB2312" w:eastAsia="仿宋_GB2312" w:hint="eastAsia"/>
          <w:sz w:val="30"/>
          <w:szCs w:val="30"/>
          <w:highlight w:val="none"/>
          <w:lang w:val="en-US" w:eastAsia="zh-CN"/>
        </w:rPr>
        <w:t>8.75</w:t>
      </w:r>
      <w:r>
        <w:rPr>
          <w:rFonts w:ascii="仿宋_GB2312" w:eastAsia="仿宋_GB2312" w:hint="eastAsia"/>
          <w:sz w:val="30"/>
          <w:szCs w:val="30"/>
          <w:highlight w:val="none"/>
        </w:rPr>
        <w:t>％。</w:t>
      </w:r>
    </w:p>
    <w:p w14:paraId="09DC8C68">
      <w:pPr>
        <w:widowControl/>
        <w:snapToGrid w:val="0"/>
        <w:spacing w:before="100" w:after="100" w:line="600" w:lineRule="exact"/>
        <w:ind w:firstLine="600" w:firstLineChars="200"/>
        <w:jc w:val="left"/>
        <w:rPr>
          <w:rFonts w:ascii="楷体" w:eastAsia="楷体" w:hAnsi="楷体" w:hint="eastAsia"/>
          <w:sz w:val="30"/>
          <w:szCs w:val="30"/>
          <w:highlight w:val="none"/>
        </w:rPr>
      </w:pPr>
      <w:r>
        <w:rPr>
          <w:rFonts w:ascii="楷体" w:eastAsia="楷体" w:hAnsi="楷体" w:hint="eastAsia"/>
          <w:sz w:val="30"/>
          <w:szCs w:val="30"/>
          <w:highlight w:val="none"/>
        </w:rPr>
        <w:t>（二）项目支出情况</w:t>
      </w:r>
    </w:p>
    <w:p w14:paraId="0F529BA3">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sz w:val="30"/>
          <w:szCs w:val="30"/>
          <w:highlight w:val="none"/>
        </w:rPr>
      </w:pP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年度用于保障</w:t>
      </w:r>
      <w:r>
        <w:rPr>
          <w:rFonts w:ascii="仿宋" w:eastAsia="仿宋" w:hAnsi="仿宋" w:hint="eastAsia"/>
          <w:color w:val="auto"/>
          <w:sz w:val="30"/>
          <w:lang w:val="zh-CN"/>
        </w:rPr>
        <w:t>德钦县妇幼保健计划生育服务中心</w:t>
      </w:r>
      <w:r>
        <w:rPr>
          <w:rFonts w:ascii="仿宋_GB2312" w:eastAsia="仿宋_GB2312" w:hint="eastAsia"/>
          <w:sz w:val="30"/>
          <w:szCs w:val="30"/>
          <w:highlight w:val="none"/>
        </w:rPr>
        <w:t>为完成特定的行政工作任务或事业发展目标，用于专项业务工作的经费支出</w:t>
      </w:r>
      <w:r>
        <w:rPr>
          <w:rFonts w:ascii="仿宋_GB2312" w:eastAsia="仿宋_GB2312" w:hint="eastAsia"/>
          <w:sz w:val="30"/>
          <w:szCs w:val="30"/>
          <w:highlight w:val="none"/>
          <w:lang w:val="en-US" w:eastAsia="zh-CN"/>
        </w:rPr>
        <w:t>1410928.71</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其中：基本建设类项目支出</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p>
    <w:p w14:paraId="4C2E559A">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基本公共卫生服务</w:t>
      </w:r>
      <w:r>
        <w:rPr>
          <w:rFonts w:ascii="仿宋_GB2312" w:eastAsia="仿宋_GB2312" w:hint="eastAsia"/>
          <w:sz w:val="30"/>
          <w:szCs w:val="30"/>
          <w:highlight w:val="none"/>
        </w:rPr>
        <w:t>项目经费</w:t>
      </w:r>
      <w:r>
        <w:rPr>
          <w:rFonts w:ascii="仿宋_GB2312" w:eastAsia="仿宋_GB2312" w:hint="eastAsia"/>
          <w:sz w:val="30"/>
          <w:szCs w:val="30"/>
          <w:highlight w:val="none"/>
          <w:lang w:val="en-US" w:eastAsia="zh-CN"/>
        </w:rPr>
        <w:t>1057186</w:t>
      </w:r>
      <w:r>
        <w:rPr>
          <w:rFonts w:ascii="仿宋_GB2312" w:eastAsia="仿宋_GB2312" w:hint="eastAsia"/>
          <w:sz w:val="30"/>
          <w:szCs w:val="30"/>
          <w:highlight w:val="none"/>
        </w:rPr>
        <w:t>元，主要用于</w:t>
      </w:r>
      <w:r>
        <w:rPr>
          <w:rFonts w:ascii="仿宋_GB2312" w:eastAsia="仿宋_GB2312" w:hint="eastAsia"/>
          <w:sz w:val="30"/>
          <w:szCs w:val="30"/>
          <w:highlight w:val="none"/>
          <w:lang w:val="en-US" w:eastAsia="zh-CN"/>
        </w:rPr>
        <w:t>支付从事基本公共卫生服务工作的编外人员工资；用于开展基本公共卫生服务所需各项费用。</w:t>
      </w:r>
    </w:p>
    <w:p w14:paraId="6BD267B7">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重大公共卫生服务</w:t>
      </w:r>
      <w:r>
        <w:rPr>
          <w:rFonts w:ascii="仿宋_GB2312" w:eastAsia="仿宋_GB2312" w:hint="eastAsia"/>
          <w:sz w:val="30"/>
          <w:szCs w:val="30"/>
          <w:highlight w:val="none"/>
        </w:rPr>
        <w:t>项目经费</w:t>
      </w:r>
      <w:r>
        <w:rPr>
          <w:rFonts w:ascii="仿宋_GB2312" w:eastAsia="仿宋_GB2312" w:hint="eastAsia"/>
          <w:sz w:val="30"/>
          <w:szCs w:val="30"/>
          <w:highlight w:val="none"/>
          <w:lang w:val="en-US" w:eastAsia="zh-CN"/>
        </w:rPr>
        <w:t>46900</w:t>
      </w:r>
      <w:r>
        <w:rPr>
          <w:rFonts w:ascii="仿宋_GB2312" w:eastAsia="仿宋_GB2312" w:hint="eastAsia"/>
          <w:sz w:val="30"/>
          <w:szCs w:val="30"/>
          <w:highlight w:val="none"/>
        </w:rPr>
        <w:t>元，主要用于</w:t>
      </w:r>
      <w:r>
        <w:rPr>
          <w:rFonts w:ascii="仿宋_GB2312" w:eastAsia="仿宋_GB2312" w:hint="eastAsia"/>
          <w:sz w:val="30"/>
          <w:szCs w:val="30"/>
          <w:highlight w:val="none"/>
          <w:lang w:val="en-US" w:eastAsia="zh-CN"/>
        </w:rPr>
        <w:t>支付从事重大公共卫生服务工作的编外人员工资；用于购置重大公共卫生服务相关宣传品等。</w:t>
      </w:r>
    </w:p>
    <w:p w14:paraId="1DDAFA53">
      <w:pPr>
        <w:widowControl/>
        <w:snapToGrid w:val="0"/>
        <w:spacing w:before="100" w:after="100" w:line="600" w:lineRule="exact"/>
        <w:ind w:firstLine="600" w:firstLineChars="200"/>
        <w:jc w:val="left"/>
        <w:rPr>
          <w:rFonts w:ascii="黑体" w:eastAsia="黑体" w:hAnsi="黑体" w:hint="eastAsia"/>
          <w:sz w:val="30"/>
          <w:szCs w:val="30"/>
          <w:highlight w:val="none"/>
        </w:rPr>
      </w:pPr>
      <w:r>
        <w:rPr>
          <w:rFonts w:ascii="黑体" w:eastAsia="黑体" w:hAnsi="黑体" w:hint="eastAsia"/>
          <w:sz w:val="30"/>
          <w:szCs w:val="30"/>
          <w:highlight w:val="none"/>
        </w:rPr>
        <w:t>三、一般公共预算财政拨款支出决算情况说明</w:t>
      </w:r>
    </w:p>
    <w:p w14:paraId="5BAC5F46">
      <w:pPr>
        <w:widowControl/>
        <w:snapToGrid w:val="0"/>
        <w:spacing w:before="100" w:after="100" w:line="600" w:lineRule="exact"/>
        <w:ind w:firstLine="600" w:firstLineChars="200"/>
        <w:jc w:val="left"/>
        <w:rPr>
          <w:rFonts w:ascii="楷体" w:eastAsia="楷体" w:hAnsi="楷体" w:hint="eastAsia"/>
          <w:sz w:val="30"/>
          <w:szCs w:val="30"/>
          <w:highlight w:val="none"/>
        </w:rPr>
      </w:pPr>
      <w:r>
        <w:rPr>
          <w:rFonts w:ascii="楷体" w:eastAsia="楷体" w:hAnsi="楷体" w:hint="eastAsia"/>
          <w:sz w:val="30"/>
          <w:szCs w:val="30"/>
          <w:highlight w:val="none"/>
        </w:rPr>
        <w:t>（一）一般公共预算财政拨款支出决算总体情况</w:t>
      </w:r>
    </w:p>
    <w:p w14:paraId="5206294C">
      <w:pPr>
        <w:widowControl/>
        <w:snapToGrid w:val="0"/>
        <w:spacing w:before="100" w:after="100" w:line="600" w:lineRule="exact"/>
        <w:ind w:firstLine="600" w:firstLineChars="200"/>
        <w:jc w:val="left"/>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德钦县妇幼保健计划生育服务中心2024</w:t>
      </w:r>
      <w:r>
        <w:rPr>
          <w:rFonts w:ascii="仿宋_GB2312" w:eastAsia="仿宋_GB2312" w:hint="eastAsia"/>
          <w:sz w:val="30"/>
          <w:szCs w:val="30"/>
          <w:highlight w:val="none"/>
        </w:rPr>
        <w:t>年度一般公共预算财政拨款支出</w:t>
      </w:r>
      <w:r>
        <w:rPr>
          <w:rFonts w:ascii="仿宋_GB2312" w:eastAsia="仿宋_GB2312" w:hAnsi="宋体" w:cs="Arial" w:hint="eastAsia"/>
          <w:kern w:val="0"/>
          <w:sz w:val="30"/>
          <w:szCs w:val="30"/>
          <w:highlight w:val="none"/>
          <w:lang w:val="en-US" w:eastAsia="zh-CN"/>
        </w:rPr>
        <w:t>10600401.15</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,占本年支出合计的</w:t>
      </w:r>
      <w:r>
        <w:rPr>
          <w:rFonts w:ascii="仿宋_GB2312" w:eastAsia="仿宋_GB2312" w:hint="eastAsia"/>
          <w:sz w:val="30"/>
          <w:szCs w:val="30"/>
          <w:highlight w:val="none"/>
          <w:lang w:val="en-US" w:eastAsia="zh-CN"/>
        </w:rPr>
        <w:t>94.77</w:t>
      </w:r>
      <w:r>
        <w:rPr>
          <w:rFonts w:ascii="仿宋_GB2312" w:eastAsia="仿宋_GB2312" w:hAnsi="宋体" w:cs="Arial" w:hint="eastAsia"/>
          <w:kern w:val="0"/>
          <w:sz w:val="30"/>
          <w:szCs w:val="30"/>
          <w:highlight w:val="none"/>
        </w:rPr>
        <w:t>%。与上年</w:t>
      </w:r>
      <w:r>
        <w:rPr>
          <w:rFonts w:ascii="仿宋_GB2312" w:eastAsia="仿宋_GB2312" w:hAnsi="宋体" w:cs="Arial" w:hint="eastAsia"/>
          <w:kern w:val="0"/>
          <w:sz w:val="30"/>
          <w:szCs w:val="30"/>
          <w:highlight w:val="none"/>
          <w:lang w:eastAsia="zh-CN"/>
        </w:rPr>
        <w:t>相比</w:t>
      </w:r>
      <w:r>
        <w:rPr>
          <w:rFonts w:ascii="仿宋_GB2312" w:eastAsia="仿宋_GB2312" w:hAnsi="宋体" w:cs="Arial" w:hint="eastAsia"/>
          <w:kern w:val="0"/>
          <w:sz w:val="30"/>
          <w:szCs w:val="30"/>
          <w:highlight w:val="none"/>
        </w:rPr>
        <w:t>减少</w:t>
      </w:r>
      <w:r>
        <w:rPr>
          <w:rFonts w:ascii="仿宋_GB2312" w:eastAsia="仿宋_GB2312" w:hAnsi="宋体" w:cs="Arial" w:hint="eastAsia"/>
          <w:kern w:val="0"/>
          <w:sz w:val="30"/>
          <w:szCs w:val="30"/>
          <w:highlight w:val="none"/>
          <w:lang w:val="en-US" w:eastAsia="zh-CN"/>
        </w:rPr>
        <w:t>526245.21</w:t>
      </w:r>
      <w:r>
        <w:rPr>
          <w:rFonts w:ascii="仿宋_GB2312" w:eastAsia="仿宋_GB2312" w:hAnsi="宋体" w:cs="Arial" w:hint="eastAsia"/>
          <w:kern w:val="0"/>
          <w:sz w:val="30"/>
          <w:szCs w:val="30"/>
          <w:highlight w:val="none"/>
        </w:rPr>
        <w:t>元，下降</w:t>
      </w:r>
      <w:r>
        <w:rPr>
          <w:rFonts w:ascii="仿宋_GB2312" w:eastAsia="仿宋_GB2312" w:hAnsi="宋体" w:cs="Arial" w:hint="eastAsia"/>
          <w:kern w:val="0"/>
          <w:sz w:val="30"/>
          <w:szCs w:val="30"/>
          <w:highlight w:val="none"/>
          <w:lang w:val="en-US" w:eastAsia="zh-CN"/>
        </w:rPr>
        <w:t>4.73</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,主要</w:t>
      </w:r>
      <w:r>
        <w:rPr>
          <w:rFonts w:ascii="仿宋_GB2312" w:eastAsia="仿宋_GB2312" w:hAnsi="宋体" w:cs="Arial" w:hint="eastAsia"/>
          <w:kern w:val="0"/>
          <w:sz w:val="30"/>
          <w:szCs w:val="30"/>
          <w:highlight w:val="none"/>
        </w:rPr>
        <w:t>原因</w:t>
      </w:r>
      <w:r>
        <w:rPr>
          <w:rFonts w:ascii="仿宋_GB2312" w:eastAsia="仿宋_GB2312" w:hAnsi="宋体" w:cs="Arial" w:hint="eastAsia"/>
          <w:kern w:val="0"/>
          <w:sz w:val="30"/>
          <w:szCs w:val="30"/>
          <w:highlight w:val="none"/>
          <w:lang w:eastAsia="zh-CN"/>
        </w:rPr>
        <w:t>是</w:t>
      </w:r>
      <w:r>
        <w:rPr>
          <w:rFonts w:ascii="仿宋_GB2312" w:eastAsia="仿宋_GB2312" w:hAnsi="宋体" w:cs="Arial" w:hint="eastAsia"/>
          <w:kern w:val="0"/>
          <w:sz w:val="30"/>
          <w:szCs w:val="30"/>
          <w:highlight w:val="none"/>
          <w:lang w:val="en-US" w:eastAsia="zh-CN"/>
        </w:rPr>
        <w:t>人员经费减少</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int="eastAsia"/>
          <w:sz w:val="30"/>
          <w:szCs w:val="30"/>
          <w:highlight w:val="none"/>
          <w:lang w:val="en-US" w:eastAsia="zh-CN"/>
        </w:rPr>
        <w:t>100%。</w:t>
      </w:r>
    </w:p>
    <w:p w14:paraId="279C341F">
      <w:pPr>
        <w:widowControl/>
        <w:snapToGrid w:val="0"/>
        <w:spacing w:before="100" w:after="100" w:line="600" w:lineRule="exact"/>
        <w:ind w:firstLine="600" w:firstLineChars="200"/>
        <w:jc w:val="left"/>
        <w:rPr>
          <w:rFonts w:ascii="楷体" w:eastAsia="楷体" w:hAnsi="楷体" w:hint="eastAsia"/>
          <w:sz w:val="30"/>
          <w:szCs w:val="30"/>
          <w:highlight w:val="none"/>
        </w:rPr>
      </w:pPr>
      <w:r>
        <w:rPr>
          <w:rFonts w:ascii="楷体" w:eastAsia="楷体" w:hAnsi="楷体" w:hint="eastAsia"/>
          <w:sz w:val="30"/>
          <w:szCs w:val="30"/>
          <w:highlight w:val="none"/>
        </w:rPr>
        <w:t>（二）一般公共预算财政拨款支出决算</w:t>
      </w:r>
      <w:r>
        <w:rPr>
          <w:rFonts w:ascii="楷体" w:eastAsia="楷体" w:hAnsi="楷体" w:hint="eastAsia"/>
          <w:sz w:val="30"/>
          <w:szCs w:val="30"/>
          <w:highlight w:val="none"/>
          <w:lang w:eastAsia="zh-CN"/>
        </w:rPr>
        <w:t>分功能分类科目情况</w:t>
      </w:r>
      <w:r>
        <w:rPr>
          <w:rFonts w:ascii="楷体" w:eastAsia="楷体" w:hAnsi="楷体" w:hint="eastAsia"/>
          <w:sz w:val="30"/>
          <w:szCs w:val="30"/>
          <w:highlight w:val="none"/>
        </w:rPr>
        <w:tab/>
      </w:r>
    </w:p>
    <w:p w14:paraId="337933BF">
      <w:pPr>
        <w:widowControl/>
        <w:snapToGrid w:val="0"/>
        <w:spacing w:before="100" w:after="100" w:line="360" w:lineRule="auto"/>
        <w:ind w:firstLine="600" w:firstLineChars="200"/>
        <w:jc w:val="left"/>
        <w:rPr>
          <w:rFonts w:ascii="仿宋_GB2312" w:eastAsia="仿宋_GB2312" w:hint="eastAsia"/>
          <w:sz w:val="30"/>
          <w:szCs w:val="30"/>
          <w:highlight w:val="none"/>
        </w:rPr>
      </w:pPr>
      <w:r>
        <w:rPr>
          <w:rFonts w:ascii="仿宋_GB2312" w:eastAsia="仿宋_GB2312" w:hAnsi="宋体" w:cs="Arial" w:hint="eastAsia"/>
          <w:kern w:val="0"/>
          <w:sz w:val="30"/>
          <w:szCs w:val="30"/>
          <w:highlight w:val="none"/>
        </w:rPr>
        <w:t>1.一般公共服务（类）</w:t>
      </w:r>
      <w:r>
        <w:rPr>
          <w:rFonts w:ascii="仿宋_GB2312" w:eastAsia="仿宋_GB2312" w:hAnsi="宋体" w:cs="Arial" w:hint="eastAsia"/>
          <w:kern w:val="0"/>
          <w:sz w:val="30"/>
          <w:szCs w:val="30"/>
          <w:highlight w:val="none"/>
          <w:lang w:val="en-US" w:eastAsia="zh-CN"/>
        </w:rPr>
        <w:t>无</w:t>
      </w:r>
      <w:r>
        <w:rPr>
          <w:rFonts w:ascii="仿宋_GB2312" w:eastAsia="仿宋_GB2312" w:hAnsi="宋体" w:cs="Arial" w:hint="eastAsia"/>
          <w:kern w:val="0"/>
          <w:sz w:val="30"/>
          <w:szCs w:val="30"/>
          <w:highlight w:val="none"/>
        </w:rPr>
        <w:t>支出，</w:t>
      </w:r>
      <w:r>
        <w:rPr>
          <w:rFonts w:ascii="仿宋_GB2312" w:eastAsia="仿宋_GB2312" w:hint="eastAsia"/>
          <w:sz w:val="30"/>
          <w:szCs w:val="30"/>
          <w:highlight w:val="none"/>
          <w:lang w:val="en-US" w:eastAsia="zh-CN"/>
        </w:rPr>
        <w:t>年初无此项预算</w:t>
      </w:r>
      <w:r>
        <w:rPr>
          <w:rFonts w:ascii="仿宋_GB2312" w:eastAsia="仿宋_GB2312" w:hint="eastAsia"/>
          <w:sz w:val="30"/>
          <w:szCs w:val="30"/>
          <w:highlight w:val="none"/>
        </w:rPr>
        <w:t>。</w:t>
      </w:r>
    </w:p>
    <w:p w14:paraId="1FE8B17C">
      <w:pPr>
        <w:widowControl/>
        <w:snapToGrid w:val="0"/>
        <w:spacing w:before="100" w:after="100" w:line="360" w:lineRule="auto"/>
        <w:ind w:firstLine="600" w:firstLineChars="200"/>
        <w:jc w:val="left"/>
        <w:rPr>
          <w:rFonts w:ascii="仿宋_GB2312" w:eastAsia="仿宋_GB2312" w:hint="eastAsia"/>
          <w:sz w:val="30"/>
          <w:szCs w:val="30"/>
          <w:highlight w:val="none"/>
        </w:rPr>
      </w:pPr>
      <w:r>
        <w:rPr>
          <w:rFonts w:ascii="仿宋_GB2312" w:eastAsia="仿宋_GB2312" w:hAnsi="宋体" w:cs="Arial" w:hint="eastAsia"/>
          <w:kern w:val="0"/>
          <w:sz w:val="30"/>
          <w:szCs w:val="30"/>
          <w:highlight w:val="none"/>
        </w:rPr>
        <w:t>2.外交（类）</w:t>
      </w:r>
      <w:r>
        <w:rPr>
          <w:rFonts w:ascii="仿宋_GB2312" w:eastAsia="仿宋_GB2312" w:hAnsi="宋体" w:cs="Arial" w:hint="eastAsia"/>
          <w:kern w:val="0"/>
          <w:sz w:val="30"/>
          <w:szCs w:val="30"/>
          <w:highlight w:val="none"/>
          <w:lang w:val="en-US" w:eastAsia="zh-CN"/>
        </w:rPr>
        <w:t>无</w:t>
      </w:r>
      <w:r>
        <w:rPr>
          <w:rFonts w:ascii="仿宋_GB2312" w:eastAsia="仿宋_GB2312" w:hAnsi="宋体" w:cs="Arial" w:hint="eastAsia"/>
          <w:kern w:val="0"/>
          <w:sz w:val="30"/>
          <w:szCs w:val="30"/>
          <w:highlight w:val="none"/>
        </w:rPr>
        <w:t>支出，</w:t>
      </w:r>
      <w:r>
        <w:rPr>
          <w:rFonts w:ascii="仿宋_GB2312" w:eastAsia="仿宋_GB2312" w:hint="eastAsia"/>
          <w:sz w:val="30"/>
          <w:szCs w:val="30"/>
          <w:highlight w:val="none"/>
          <w:lang w:val="en-US" w:eastAsia="zh-CN"/>
        </w:rPr>
        <w:t>年初无此项预算</w:t>
      </w:r>
      <w:r>
        <w:rPr>
          <w:rFonts w:ascii="仿宋_GB2312" w:eastAsia="仿宋_GB2312" w:hint="eastAsia"/>
          <w:sz w:val="30"/>
          <w:szCs w:val="30"/>
          <w:highlight w:val="none"/>
        </w:rPr>
        <w:t>。</w:t>
      </w:r>
    </w:p>
    <w:p w14:paraId="220F956D">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宋体" w:cs="Arial" w:hint="eastAsia"/>
          <w:kern w:val="0"/>
          <w:sz w:val="30"/>
          <w:szCs w:val="30"/>
          <w:highlight w:val="none"/>
        </w:rPr>
        <w:t>3.国防（类）</w:t>
      </w:r>
      <w:r>
        <w:rPr>
          <w:rFonts w:ascii="仿宋_GB2312" w:eastAsia="仿宋_GB2312" w:hAnsi="宋体" w:cs="Arial" w:hint="eastAsia"/>
          <w:kern w:val="0"/>
          <w:sz w:val="30"/>
          <w:szCs w:val="30"/>
          <w:highlight w:val="none"/>
          <w:lang w:val="en-US" w:eastAsia="zh-CN"/>
        </w:rPr>
        <w:t>无</w:t>
      </w:r>
      <w:r>
        <w:rPr>
          <w:rFonts w:ascii="仿宋_GB2312" w:eastAsia="仿宋_GB2312" w:hAnsi="宋体" w:cs="Arial" w:hint="eastAsia"/>
          <w:kern w:val="0"/>
          <w:sz w:val="30"/>
          <w:szCs w:val="30"/>
          <w:highlight w:val="none"/>
        </w:rPr>
        <w:t>支出</w:t>
      </w:r>
      <w:r>
        <w:rPr>
          <w:rFonts w:ascii="仿宋_GB2312" w:eastAsia="仿宋_GB2312" w:hAnsi="宋体" w:cs="Arial" w:hint="eastAsia"/>
          <w:kern w:val="0"/>
          <w:sz w:val="30"/>
          <w:szCs w:val="30"/>
          <w:highlight w:val="none"/>
          <w:lang w:eastAsia="zh-CN"/>
        </w:rPr>
        <w:t>，</w:t>
      </w:r>
      <w:r>
        <w:rPr>
          <w:rFonts w:ascii="仿宋_GB2312" w:eastAsia="仿宋_GB2312" w:hint="eastAsia"/>
          <w:sz w:val="30"/>
          <w:szCs w:val="30"/>
          <w:highlight w:val="none"/>
          <w:lang w:val="en-US" w:eastAsia="zh-CN"/>
        </w:rPr>
        <w:t>年初无此项预算</w:t>
      </w:r>
      <w:r>
        <w:rPr>
          <w:rFonts w:ascii="仿宋_GB2312" w:eastAsia="仿宋_GB2312" w:hint="eastAsia"/>
          <w:sz w:val="30"/>
          <w:szCs w:val="30"/>
          <w:highlight w:val="none"/>
        </w:rPr>
        <w:t>。</w:t>
      </w:r>
    </w:p>
    <w:p w14:paraId="364AD457">
      <w:pPr>
        <w:widowControl/>
        <w:snapToGrid w:val="0"/>
        <w:spacing w:before="100" w:after="100" w:line="360" w:lineRule="auto"/>
        <w:ind w:firstLine="600" w:firstLineChars="200"/>
        <w:jc w:val="left"/>
        <w:rPr>
          <w:rFonts w:ascii="仿宋_GB2312" w:eastAsia="仿宋_GB2312" w:hint="eastAsia"/>
          <w:sz w:val="30"/>
          <w:szCs w:val="30"/>
          <w:highlight w:val="none"/>
        </w:rPr>
      </w:pPr>
      <w:r>
        <w:rPr>
          <w:rFonts w:ascii="仿宋_GB2312" w:eastAsia="仿宋_GB2312" w:hAnsi="宋体" w:cs="Arial" w:hint="eastAsia"/>
          <w:kern w:val="0"/>
          <w:sz w:val="30"/>
          <w:szCs w:val="30"/>
          <w:highlight w:val="none"/>
        </w:rPr>
        <w:t>4.公共安全（类）</w:t>
      </w:r>
      <w:r>
        <w:rPr>
          <w:rFonts w:ascii="仿宋_GB2312" w:eastAsia="仿宋_GB2312" w:hAnsi="宋体" w:cs="Arial" w:hint="eastAsia"/>
          <w:kern w:val="0"/>
          <w:sz w:val="30"/>
          <w:szCs w:val="30"/>
          <w:highlight w:val="none"/>
          <w:lang w:val="en-US" w:eastAsia="zh-CN"/>
        </w:rPr>
        <w:t>无</w:t>
      </w:r>
      <w:r>
        <w:rPr>
          <w:rFonts w:ascii="仿宋_GB2312" w:eastAsia="仿宋_GB2312" w:hAnsi="宋体" w:cs="Arial" w:hint="eastAsia"/>
          <w:kern w:val="0"/>
          <w:sz w:val="30"/>
          <w:szCs w:val="30"/>
          <w:highlight w:val="none"/>
        </w:rPr>
        <w:t>支出</w:t>
      </w:r>
      <w:r>
        <w:rPr>
          <w:rFonts w:ascii="仿宋_GB2312" w:eastAsia="仿宋_GB2312" w:hAnsi="宋体" w:cs="Arial" w:hint="eastAsia"/>
          <w:kern w:val="0"/>
          <w:sz w:val="30"/>
          <w:szCs w:val="30"/>
          <w:highlight w:val="none"/>
          <w:lang w:eastAsia="zh-CN"/>
        </w:rPr>
        <w:t>，</w:t>
      </w:r>
      <w:r>
        <w:rPr>
          <w:rFonts w:ascii="仿宋_GB2312" w:eastAsia="仿宋_GB2312" w:hint="eastAsia"/>
          <w:sz w:val="30"/>
          <w:szCs w:val="30"/>
          <w:highlight w:val="none"/>
          <w:lang w:val="en-US" w:eastAsia="zh-CN"/>
        </w:rPr>
        <w:t>年初无此项预算</w:t>
      </w:r>
      <w:r>
        <w:rPr>
          <w:rFonts w:ascii="仿宋_GB2312" w:eastAsia="仿宋_GB2312" w:hint="eastAsia"/>
          <w:sz w:val="30"/>
          <w:szCs w:val="30"/>
          <w:highlight w:val="none"/>
        </w:rPr>
        <w:t>。</w:t>
      </w:r>
    </w:p>
    <w:p w14:paraId="0D27101F">
      <w:pPr>
        <w:spacing w:before="100" w:beforeLines="0" w:after="100" w:afterLines="0" w:line="360" w:lineRule="auto"/>
        <w:ind w:firstLine="600"/>
        <w:jc w:val="left"/>
        <w:rPr>
          <w:rFonts w:ascii="仿宋_GB2312" w:eastAsia="仿宋_GB2312" w:hint="eastAsia"/>
          <w:sz w:val="30"/>
          <w:szCs w:val="30"/>
          <w:highlight w:val="none"/>
          <w:lang w:val="en-US" w:eastAsia="zh-CN"/>
        </w:rPr>
      </w:pPr>
      <w:r>
        <w:rPr>
          <w:rFonts w:ascii="仿宋" w:eastAsia="仿宋" w:hAnsi="仿宋" w:hint="eastAsia"/>
          <w:color w:val="auto"/>
          <w:kern w:val="0"/>
          <w:sz w:val="30"/>
          <w:lang w:val="en-US"/>
        </w:rPr>
        <w:t>5.教育（类）</w:t>
      </w:r>
      <w:r>
        <w:rPr>
          <w:rFonts w:ascii="仿宋" w:eastAsia="仿宋" w:hAnsi="仿宋" w:hint="eastAsia"/>
          <w:color w:val="auto"/>
          <w:kern w:val="0"/>
          <w:sz w:val="30"/>
          <w:lang w:val="en-US" w:eastAsia="zh-CN"/>
        </w:rPr>
        <w:t>无</w:t>
      </w:r>
      <w:r>
        <w:rPr>
          <w:rFonts w:ascii="仿宋" w:eastAsia="仿宋" w:hAnsi="仿宋" w:hint="eastAsia"/>
          <w:color w:val="auto"/>
          <w:kern w:val="0"/>
          <w:sz w:val="30"/>
          <w:lang w:val="en-US"/>
        </w:rPr>
        <w:t>支出</w:t>
      </w:r>
      <w:r>
        <w:rPr>
          <w:rFonts w:ascii="仿宋" w:eastAsia="仿宋" w:hAnsi="仿宋" w:hint="eastAsia"/>
          <w:color w:val="auto"/>
          <w:kern w:val="0"/>
          <w:sz w:val="30"/>
          <w:lang w:val="en-US" w:eastAsia="zh-CN"/>
        </w:rPr>
        <w:t>，</w:t>
      </w:r>
      <w:r>
        <w:rPr>
          <w:rFonts w:ascii="仿宋_GB2312" w:eastAsia="仿宋_GB2312" w:hint="eastAsia"/>
          <w:sz w:val="30"/>
          <w:szCs w:val="30"/>
          <w:highlight w:val="none"/>
          <w:lang w:val="en-US" w:eastAsia="zh-CN"/>
        </w:rPr>
        <w:t>年初无此项预算。</w:t>
      </w:r>
    </w:p>
    <w:p w14:paraId="73A67924">
      <w:pPr>
        <w:spacing w:before="100" w:beforeLines="0" w:after="100" w:afterLines="0" w:line="360" w:lineRule="auto"/>
        <w:ind w:firstLine="600"/>
        <w:jc w:val="left"/>
        <w:rPr>
          <w:rFonts w:ascii="仿宋_GB2312" w:eastAsia="仿宋_GB2312" w:hint="eastAsia"/>
          <w:sz w:val="30"/>
          <w:szCs w:val="30"/>
          <w:highlight w:val="none"/>
          <w:lang w:val="en-US" w:eastAsia="zh-CN"/>
        </w:rPr>
      </w:pPr>
      <w:r>
        <w:rPr>
          <w:rFonts w:ascii="仿宋" w:eastAsia="仿宋" w:hAnsi="仿宋" w:hint="eastAsia"/>
          <w:color w:val="auto"/>
          <w:kern w:val="0"/>
          <w:sz w:val="30"/>
          <w:lang w:val="en-US"/>
        </w:rPr>
        <w:t>6.科学技术（类）</w:t>
      </w:r>
      <w:r>
        <w:rPr>
          <w:rFonts w:ascii="仿宋" w:eastAsia="仿宋" w:hAnsi="仿宋" w:hint="eastAsia"/>
          <w:color w:val="auto"/>
          <w:kern w:val="0"/>
          <w:sz w:val="30"/>
          <w:lang w:val="en-US" w:eastAsia="zh-CN"/>
        </w:rPr>
        <w:t>无</w:t>
      </w:r>
      <w:r>
        <w:rPr>
          <w:rFonts w:ascii="仿宋" w:eastAsia="仿宋" w:hAnsi="仿宋" w:hint="eastAsia"/>
          <w:color w:val="auto"/>
          <w:kern w:val="0"/>
          <w:sz w:val="30"/>
          <w:lang w:val="en-US"/>
        </w:rPr>
        <w:t>支出</w:t>
      </w:r>
      <w:r>
        <w:rPr>
          <w:rFonts w:ascii="仿宋" w:eastAsia="仿宋" w:hAnsi="仿宋" w:hint="eastAsia"/>
          <w:color w:val="auto"/>
          <w:kern w:val="0"/>
          <w:sz w:val="30"/>
          <w:lang w:val="en-US" w:eastAsia="zh-CN"/>
        </w:rPr>
        <w:t>，</w:t>
      </w:r>
      <w:r>
        <w:rPr>
          <w:rFonts w:ascii="仿宋_GB2312" w:eastAsia="仿宋_GB2312" w:hint="eastAsia"/>
          <w:sz w:val="30"/>
          <w:szCs w:val="30"/>
          <w:highlight w:val="none"/>
          <w:lang w:val="en-US" w:eastAsia="zh-CN"/>
        </w:rPr>
        <w:t>年初无此项预算。</w:t>
      </w:r>
    </w:p>
    <w:p w14:paraId="4A4E84A3">
      <w:pPr>
        <w:spacing w:before="100" w:beforeLines="0" w:after="100" w:afterLines="0" w:line="360" w:lineRule="auto"/>
        <w:ind w:firstLine="600"/>
        <w:jc w:val="left"/>
        <w:rPr>
          <w:rFonts w:ascii="仿宋_GB2312" w:eastAsia="仿宋_GB2312" w:hint="eastAsia"/>
          <w:sz w:val="30"/>
          <w:szCs w:val="30"/>
          <w:highlight w:val="none"/>
          <w:lang w:val="en-US" w:eastAsia="zh-CN"/>
        </w:rPr>
      </w:pPr>
      <w:r>
        <w:rPr>
          <w:rFonts w:ascii="仿宋" w:eastAsia="仿宋" w:hAnsi="仿宋" w:hint="eastAsia"/>
          <w:color w:val="auto"/>
          <w:kern w:val="0"/>
          <w:sz w:val="30"/>
          <w:lang w:val="en-US"/>
        </w:rPr>
        <w:t>7.文化旅游体育与传媒（类）</w:t>
      </w:r>
      <w:r>
        <w:rPr>
          <w:rFonts w:ascii="仿宋" w:eastAsia="仿宋" w:hAnsi="仿宋" w:hint="eastAsia"/>
          <w:color w:val="auto"/>
          <w:kern w:val="0"/>
          <w:sz w:val="30"/>
          <w:lang w:val="en-US" w:eastAsia="zh-CN"/>
        </w:rPr>
        <w:t>无</w:t>
      </w:r>
      <w:r>
        <w:rPr>
          <w:rFonts w:ascii="仿宋" w:eastAsia="仿宋" w:hAnsi="仿宋" w:hint="eastAsia"/>
          <w:color w:val="auto"/>
          <w:kern w:val="0"/>
          <w:sz w:val="30"/>
          <w:lang w:val="en-US"/>
        </w:rPr>
        <w:t>支出</w:t>
      </w:r>
      <w:r>
        <w:rPr>
          <w:rFonts w:ascii="仿宋" w:eastAsia="仿宋" w:hAnsi="仿宋" w:hint="eastAsia"/>
          <w:color w:val="auto"/>
          <w:kern w:val="0"/>
          <w:sz w:val="30"/>
          <w:lang w:val="en-US" w:eastAsia="zh-CN"/>
        </w:rPr>
        <w:t>，</w:t>
      </w:r>
      <w:r>
        <w:rPr>
          <w:rFonts w:ascii="仿宋_GB2312" w:eastAsia="仿宋_GB2312" w:hint="eastAsia"/>
          <w:sz w:val="30"/>
          <w:szCs w:val="30"/>
          <w:highlight w:val="none"/>
          <w:lang w:val="en-US" w:eastAsia="zh-CN"/>
        </w:rPr>
        <w:t>年初无此项预算。</w:t>
      </w:r>
    </w:p>
    <w:p w14:paraId="20748D2D">
      <w:pPr>
        <w:spacing w:before="100" w:beforeLines="0" w:after="100" w:afterLines="0" w:line="360" w:lineRule="auto"/>
        <w:ind w:firstLine="600"/>
        <w:jc w:val="left"/>
        <w:rPr>
          <w:rFonts w:ascii="仿宋" w:eastAsia="仿宋" w:hAnsi="仿宋" w:hint="default"/>
          <w:color w:val="FF0000"/>
          <w:kern w:val="0"/>
          <w:sz w:val="30"/>
          <w:lang w:val="en-US"/>
        </w:rPr>
      </w:pPr>
      <w:r>
        <w:rPr>
          <w:rFonts w:ascii="仿宋" w:eastAsia="仿宋" w:hAnsi="仿宋" w:hint="eastAsia"/>
          <w:color w:val="auto"/>
          <w:kern w:val="0"/>
          <w:sz w:val="30"/>
          <w:lang w:val="en-US"/>
        </w:rPr>
        <w:t>8.社会保障和就业（类）支出</w:t>
      </w:r>
      <w:r>
        <w:rPr>
          <w:rFonts w:ascii="仿宋" w:eastAsia="仿宋" w:hAnsi="仿宋" w:hint="eastAsia"/>
          <w:color w:val="auto"/>
          <w:kern w:val="0"/>
          <w:sz w:val="30"/>
          <w:lang w:val="en-US" w:eastAsia="zh-CN"/>
        </w:rPr>
        <w:t>925854.56</w:t>
      </w:r>
      <w:r>
        <w:rPr>
          <w:rFonts w:ascii="仿宋" w:eastAsia="仿宋" w:hAnsi="仿宋" w:hint="eastAsia"/>
          <w:color w:val="auto"/>
          <w:kern w:val="0"/>
          <w:sz w:val="30"/>
          <w:lang w:val="en-US"/>
        </w:rPr>
        <w:t>元，</w:t>
      </w:r>
      <w:r>
        <w:rPr>
          <w:rFonts w:ascii="仿宋" w:eastAsia="仿宋" w:hAnsi="仿宋" w:hint="eastAsia"/>
          <w:color w:val="auto"/>
          <w:sz w:val="30"/>
          <w:lang w:val="en-US"/>
        </w:rPr>
        <w:t>占一般公共预算财政拨款总支出的</w:t>
      </w:r>
      <w:r>
        <w:rPr>
          <w:rFonts w:ascii="仿宋" w:eastAsia="仿宋" w:hAnsi="仿宋" w:hint="eastAsia"/>
          <w:color w:val="auto"/>
          <w:sz w:val="30"/>
          <w:lang w:val="en-US" w:eastAsia="zh-CN"/>
        </w:rPr>
        <w:t>8.28</w:t>
      </w:r>
      <w:r>
        <w:rPr>
          <w:rFonts w:ascii="仿宋" w:eastAsia="仿宋" w:hAnsi="仿宋" w:hint="eastAsia"/>
          <w:color w:val="auto"/>
          <w:sz w:val="30"/>
          <w:lang w:val="en-US"/>
        </w:rPr>
        <w:t>%。</w:t>
      </w:r>
      <w:r>
        <w:rPr>
          <w:rFonts w:ascii="仿宋" w:eastAsia="仿宋" w:hAnsi="仿宋" w:cs="仿宋" w:hint="eastAsia"/>
          <w:kern w:val="0"/>
          <w:sz w:val="30"/>
          <w:szCs w:val="30"/>
          <w:lang w:val="en-US" w:eastAsia="zh-CN" w:bidi="ar"/>
        </w:rPr>
        <w:t>较上年相比减少163284.5元，职工中有调入调出人员，工资变化。</w:t>
      </w:r>
      <w:r>
        <w:rPr>
          <w:rFonts w:ascii="仿宋_GB2312" w:eastAsia="仿宋_GB2312" w:hint="eastAsia"/>
          <w:sz w:val="30"/>
          <w:szCs w:val="30"/>
          <w:highlight w:val="none"/>
          <w:lang w:eastAsia="zh-CN"/>
        </w:rPr>
        <w:t>完成年初预算的</w:t>
      </w:r>
      <w:r>
        <w:rPr>
          <w:rFonts w:ascii="仿宋_GB2312" w:eastAsia="仿宋_GB2312" w:hint="eastAsia"/>
          <w:sz w:val="30"/>
          <w:szCs w:val="30"/>
          <w:highlight w:val="none"/>
          <w:lang w:val="en-US" w:eastAsia="zh-CN"/>
        </w:rPr>
        <w:t>100.77%，</w:t>
      </w:r>
      <w:r>
        <w:rPr>
          <w:rFonts w:ascii="仿宋" w:eastAsia="仿宋" w:hAnsi="仿宋" w:cs="仿宋" w:hint="eastAsia"/>
          <w:kern w:val="0"/>
          <w:sz w:val="30"/>
          <w:szCs w:val="30"/>
          <w:lang w:val="en-US" w:eastAsia="zh-CN" w:bidi="ar"/>
        </w:rPr>
        <w:t>主要用于缴纳职工五险，</w:t>
      </w:r>
      <w:r>
        <w:rPr>
          <w:rFonts w:ascii="仿宋_GB2312" w:eastAsia="仿宋_GB2312" w:hAnsi="宋体" w:cs="Arial" w:hint="eastAsia"/>
          <w:kern w:val="0"/>
          <w:sz w:val="30"/>
          <w:szCs w:val="30"/>
          <w:highlight w:val="none"/>
          <w:lang w:eastAsia="zh-CN"/>
        </w:rPr>
        <w:t>造成预决算差异的主要原因是：</w:t>
      </w:r>
      <w:r>
        <w:rPr>
          <w:rFonts w:ascii="仿宋_GB2312" w:eastAsia="仿宋_GB2312" w:hAnsi="宋体" w:cs="Arial" w:hint="eastAsia"/>
          <w:kern w:val="0"/>
          <w:sz w:val="30"/>
          <w:szCs w:val="30"/>
          <w:highlight w:val="none"/>
          <w:lang w:val="en-US" w:eastAsia="zh-CN"/>
        </w:rPr>
        <w:t>职工五险增加。</w:t>
      </w:r>
    </w:p>
    <w:p w14:paraId="06242B82">
      <w:pPr>
        <w:spacing w:before="100" w:beforeLines="0" w:after="100" w:afterLines="0" w:line="360" w:lineRule="auto"/>
        <w:ind w:firstLine="600"/>
        <w:jc w:val="left"/>
        <w:rPr>
          <w:rFonts w:ascii="仿宋" w:eastAsia="仿宋" w:hAnsi="仿宋" w:hint="default"/>
          <w:color w:val="FF0000"/>
          <w:kern w:val="0"/>
          <w:sz w:val="30"/>
          <w:lang w:val="en-US"/>
        </w:rPr>
      </w:pPr>
      <w:r>
        <w:rPr>
          <w:rFonts w:ascii="仿宋" w:eastAsia="仿宋" w:hAnsi="仿宋" w:hint="eastAsia"/>
          <w:color w:val="auto"/>
          <w:kern w:val="0"/>
          <w:sz w:val="30"/>
          <w:lang w:val="en-US"/>
        </w:rPr>
        <w:t>9.卫生健康（类）支出</w:t>
      </w:r>
      <w:r>
        <w:rPr>
          <w:rFonts w:ascii="仿宋" w:eastAsia="仿宋" w:hAnsi="仿宋" w:hint="eastAsia"/>
          <w:color w:val="auto"/>
          <w:kern w:val="0"/>
          <w:sz w:val="30"/>
          <w:lang w:val="en-US" w:eastAsia="zh-CN"/>
        </w:rPr>
        <w:t>9533715.65</w:t>
      </w:r>
      <w:r>
        <w:rPr>
          <w:rFonts w:ascii="仿宋" w:eastAsia="仿宋" w:hAnsi="仿宋" w:hint="eastAsia"/>
          <w:color w:val="auto"/>
          <w:kern w:val="0"/>
          <w:sz w:val="30"/>
          <w:lang w:val="en-US"/>
        </w:rPr>
        <w:t>元，</w:t>
      </w:r>
      <w:r>
        <w:rPr>
          <w:rFonts w:ascii="仿宋" w:eastAsia="仿宋" w:hAnsi="仿宋" w:hint="eastAsia"/>
          <w:color w:val="auto"/>
          <w:sz w:val="30"/>
          <w:lang w:val="en-US"/>
        </w:rPr>
        <w:t>占一般公共预算财政拨款总支出的</w:t>
      </w:r>
      <w:r>
        <w:rPr>
          <w:rFonts w:ascii="仿宋" w:eastAsia="仿宋" w:hAnsi="仿宋" w:hint="eastAsia"/>
          <w:color w:val="auto"/>
          <w:sz w:val="30"/>
          <w:lang w:val="en-US" w:eastAsia="zh-CN"/>
        </w:rPr>
        <w:t>85.23</w:t>
      </w:r>
      <w:r>
        <w:rPr>
          <w:rFonts w:ascii="仿宋" w:eastAsia="仿宋" w:hAnsi="仿宋" w:hint="eastAsia"/>
          <w:color w:val="auto"/>
          <w:sz w:val="30"/>
          <w:lang w:val="en-US"/>
        </w:rPr>
        <w:t>%。</w:t>
      </w:r>
      <w:r>
        <w:rPr>
          <w:rFonts w:ascii="仿宋" w:eastAsia="仿宋" w:hAnsi="仿宋" w:cs="仿宋" w:hint="eastAsia"/>
          <w:kern w:val="0"/>
          <w:sz w:val="30"/>
          <w:szCs w:val="30"/>
          <w:lang w:val="en-US" w:eastAsia="zh-CN" w:bidi="ar"/>
        </w:rPr>
        <w:t>较上年相比减少372662.44元，本年人员经费收入较上年少。</w:t>
      </w:r>
      <w:r>
        <w:rPr>
          <w:rFonts w:ascii="仿宋_GB2312" w:eastAsia="仿宋_GB2312" w:hint="eastAsia"/>
          <w:sz w:val="30"/>
          <w:szCs w:val="30"/>
          <w:highlight w:val="none"/>
          <w:lang w:eastAsia="zh-CN"/>
        </w:rPr>
        <w:t>完成年初预算的</w:t>
      </w:r>
      <w:r>
        <w:rPr>
          <w:rFonts w:ascii="仿宋_GB2312" w:eastAsia="仿宋_GB2312" w:hint="eastAsia"/>
          <w:sz w:val="30"/>
          <w:szCs w:val="30"/>
          <w:highlight w:val="none"/>
          <w:lang w:val="en-US" w:eastAsia="zh-CN"/>
        </w:rPr>
        <w:t>125.35%。</w:t>
      </w:r>
      <w:r>
        <w:rPr>
          <w:rFonts w:ascii="仿宋" w:eastAsia="仿宋" w:hAnsi="仿宋" w:cs="仿宋" w:hint="eastAsia"/>
          <w:kern w:val="0"/>
          <w:sz w:val="30"/>
          <w:szCs w:val="30"/>
          <w:lang w:val="en-US" w:eastAsia="zh-CN" w:bidi="ar"/>
        </w:rPr>
        <w:t>主要用于支出职工工资福利，支出编外人员劳务费，基本公共卫生服务项目相关费用，及办公费，</w:t>
      </w:r>
      <w:r>
        <w:rPr>
          <w:rFonts w:ascii="仿宋_GB2312" w:eastAsia="仿宋_GB2312" w:hAnsi="宋体" w:cs="Arial" w:hint="eastAsia"/>
          <w:kern w:val="0"/>
          <w:sz w:val="30"/>
          <w:szCs w:val="30"/>
          <w:highlight w:val="none"/>
          <w:lang w:eastAsia="zh-CN"/>
        </w:rPr>
        <w:t>造成预决算差异的主要原因是：</w:t>
      </w:r>
      <w:r>
        <w:rPr>
          <w:rFonts w:ascii="仿宋_GB2312" w:eastAsia="仿宋_GB2312" w:hAnsi="宋体" w:cs="Arial" w:hint="eastAsia"/>
          <w:kern w:val="0"/>
          <w:sz w:val="30"/>
          <w:szCs w:val="30"/>
          <w:highlight w:val="none"/>
          <w:lang w:val="en-US" w:eastAsia="zh-CN"/>
        </w:rPr>
        <w:t>项目无法在年初预算。</w:t>
      </w:r>
    </w:p>
    <w:p w14:paraId="0BABB352">
      <w:pPr>
        <w:spacing w:before="100" w:beforeLines="0" w:after="100" w:afterLines="0" w:line="360" w:lineRule="auto"/>
        <w:ind w:firstLine="600"/>
        <w:jc w:val="left"/>
        <w:rPr>
          <w:rFonts w:ascii="仿宋_GB2312" w:eastAsia="仿宋_GB2312" w:hint="eastAsia"/>
          <w:sz w:val="30"/>
          <w:szCs w:val="30"/>
          <w:highlight w:val="none"/>
          <w:lang w:val="en-US" w:eastAsia="zh-CN"/>
        </w:rPr>
      </w:pPr>
      <w:r>
        <w:rPr>
          <w:rFonts w:ascii="仿宋" w:eastAsia="仿宋" w:hAnsi="仿宋" w:hint="eastAsia"/>
          <w:color w:val="auto"/>
          <w:kern w:val="0"/>
          <w:sz w:val="30"/>
          <w:lang w:val="en-US"/>
        </w:rPr>
        <w:t>10.节能环保（类）</w:t>
      </w:r>
      <w:r>
        <w:rPr>
          <w:rFonts w:ascii="仿宋" w:eastAsia="仿宋" w:hAnsi="仿宋" w:hint="eastAsia"/>
          <w:color w:val="auto"/>
          <w:kern w:val="0"/>
          <w:sz w:val="30"/>
          <w:lang w:val="en-US" w:eastAsia="zh-CN"/>
        </w:rPr>
        <w:t>无</w:t>
      </w:r>
      <w:r>
        <w:rPr>
          <w:rFonts w:ascii="仿宋" w:eastAsia="仿宋" w:hAnsi="仿宋" w:hint="eastAsia"/>
          <w:color w:val="auto"/>
          <w:kern w:val="0"/>
          <w:sz w:val="30"/>
          <w:lang w:val="en-US"/>
        </w:rPr>
        <w:t>支出</w:t>
      </w:r>
      <w:r>
        <w:rPr>
          <w:rFonts w:ascii="仿宋" w:eastAsia="仿宋" w:hAnsi="仿宋" w:hint="eastAsia"/>
          <w:color w:val="auto"/>
          <w:kern w:val="0"/>
          <w:sz w:val="30"/>
          <w:lang w:val="en-US" w:eastAsia="zh-CN"/>
        </w:rPr>
        <w:t>，</w:t>
      </w:r>
      <w:r>
        <w:rPr>
          <w:rFonts w:ascii="仿宋_GB2312" w:eastAsia="仿宋_GB2312" w:hint="eastAsia"/>
          <w:sz w:val="30"/>
          <w:szCs w:val="30"/>
          <w:highlight w:val="none"/>
          <w:lang w:val="en-US" w:eastAsia="zh-CN"/>
        </w:rPr>
        <w:t>年初无此项预算。</w:t>
      </w:r>
    </w:p>
    <w:p w14:paraId="2AE73993">
      <w:pPr>
        <w:spacing w:before="100" w:beforeLines="0" w:after="100" w:afterLines="0" w:line="360" w:lineRule="auto"/>
        <w:ind w:firstLine="600"/>
        <w:jc w:val="left"/>
        <w:rPr>
          <w:rFonts w:ascii="仿宋_GB2312" w:eastAsia="仿宋_GB2312" w:hint="eastAsia"/>
          <w:sz w:val="30"/>
          <w:szCs w:val="30"/>
          <w:highlight w:val="none"/>
          <w:lang w:val="en-US" w:eastAsia="zh-CN"/>
        </w:rPr>
      </w:pPr>
      <w:r>
        <w:rPr>
          <w:rFonts w:ascii="仿宋" w:eastAsia="仿宋" w:hAnsi="仿宋" w:hint="eastAsia"/>
          <w:color w:val="auto"/>
          <w:kern w:val="0"/>
          <w:sz w:val="30"/>
          <w:lang w:val="en-US"/>
        </w:rPr>
        <w:t>11.城乡社区（类）</w:t>
      </w:r>
      <w:r>
        <w:rPr>
          <w:rFonts w:ascii="仿宋" w:eastAsia="仿宋" w:hAnsi="仿宋" w:hint="eastAsia"/>
          <w:color w:val="auto"/>
          <w:kern w:val="0"/>
          <w:sz w:val="30"/>
          <w:lang w:val="en-US" w:eastAsia="zh-CN"/>
        </w:rPr>
        <w:t>无</w:t>
      </w:r>
      <w:r>
        <w:rPr>
          <w:rFonts w:ascii="仿宋" w:eastAsia="仿宋" w:hAnsi="仿宋" w:hint="eastAsia"/>
          <w:color w:val="auto"/>
          <w:kern w:val="0"/>
          <w:sz w:val="30"/>
          <w:lang w:val="en-US"/>
        </w:rPr>
        <w:t>支出</w:t>
      </w:r>
      <w:r>
        <w:rPr>
          <w:rFonts w:ascii="仿宋" w:eastAsia="仿宋" w:hAnsi="仿宋" w:hint="eastAsia"/>
          <w:color w:val="auto"/>
          <w:kern w:val="0"/>
          <w:sz w:val="30"/>
          <w:lang w:val="en-US" w:eastAsia="zh-CN"/>
        </w:rPr>
        <w:t>，</w:t>
      </w:r>
      <w:r>
        <w:rPr>
          <w:rFonts w:ascii="仿宋_GB2312" w:eastAsia="仿宋_GB2312" w:hint="eastAsia"/>
          <w:sz w:val="30"/>
          <w:szCs w:val="30"/>
          <w:highlight w:val="none"/>
          <w:lang w:val="en-US" w:eastAsia="zh-CN"/>
        </w:rPr>
        <w:t>年初无此项预算。</w:t>
      </w:r>
    </w:p>
    <w:p w14:paraId="7293E8E3">
      <w:pPr>
        <w:spacing w:before="100" w:beforeLines="0" w:after="100" w:afterLines="0" w:line="360" w:lineRule="auto"/>
        <w:ind w:firstLine="600"/>
        <w:jc w:val="left"/>
        <w:rPr>
          <w:rFonts w:ascii="仿宋_GB2312" w:eastAsia="仿宋_GB2312" w:hint="eastAsia"/>
          <w:sz w:val="30"/>
          <w:szCs w:val="30"/>
          <w:highlight w:val="none"/>
          <w:lang w:val="en-US" w:eastAsia="zh-CN"/>
        </w:rPr>
      </w:pPr>
      <w:r>
        <w:rPr>
          <w:rFonts w:ascii="仿宋" w:eastAsia="仿宋" w:hAnsi="仿宋" w:hint="eastAsia"/>
          <w:color w:val="auto"/>
          <w:kern w:val="0"/>
          <w:sz w:val="30"/>
          <w:lang w:val="en-US"/>
        </w:rPr>
        <w:t>12.农林水（类）</w:t>
      </w:r>
      <w:r>
        <w:rPr>
          <w:rFonts w:ascii="仿宋" w:eastAsia="仿宋" w:hAnsi="仿宋" w:hint="eastAsia"/>
          <w:color w:val="auto"/>
          <w:kern w:val="0"/>
          <w:sz w:val="30"/>
          <w:lang w:val="en-US" w:eastAsia="zh-CN"/>
        </w:rPr>
        <w:t>无</w:t>
      </w:r>
      <w:r>
        <w:rPr>
          <w:rFonts w:ascii="仿宋" w:eastAsia="仿宋" w:hAnsi="仿宋" w:hint="eastAsia"/>
          <w:color w:val="auto"/>
          <w:kern w:val="0"/>
          <w:sz w:val="30"/>
          <w:lang w:val="en-US"/>
        </w:rPr>
        <w:t>支出</w:t>
      </w:r>
      <w:r>
        <w:rPr>
          <w:rFonts w:ascii="仿宋" w:eastAsia="仿宋" w:hAnsi="仿宋" w:hint="eastAsia"/>
          <w:color w:val="auto"/>
          <w:kern w:val="0"/>
          <w:sz w:val="30"/>
          <w:lang w:val="en-US" w:eastAsia="zh-CN"/>
        </w:rPr>
        <w:t>，</w:t>
      </w:r>
      <w:r>
        <w:rPr>
          <w:rFonts w:ascii="仿宋_GB2312" w:eastAsia="仿宋_GB2312" w:hint="eastAsia"/>
          <w:sz w:val="30"/>
          <w:szCs w:val="30"/>
          <w:highlight w:val="none"/>
          <w:lang w:val="en-US" w:eastAsia="zh-CN"/>
        </w:rPr>
        <w:t>年初无此项预算。</w:t>
      </w:r>
    </w:p>
    <w:p w14:paraId="74A33700">
      <w:pPr>
        <w:spacing w:before="100" w:beforeLines="0" w:after="100" w:afterLines="0" w:line="360" w:lineRule="auto"/>
        <w:ind w:firstLine="600"/>
        <w:jc w:val="left"/>
        <w:rPr>
          <w:rFonts w:ascii="仿宋_GB2312" w:eastAsia="仿宋_GB2312" w:hint="eastAsia"/>
          <w:sz w:val="30"/>
          <w:szCs w:val="30"/>
          <w:highlight w:val="none"/>
          <w:lang w:val="en-US" w:eastAsia="zh-CN"/>
        </w:rPr>
      </w:pPr>
      <w:r>
        <w:rPr>
          <w:rFonts w:ascii="仿宋" w:eastAsia="仿宋" w:hAnsi="仿宋" w:hint="eastAsia"/>
          <w:color w:val="auto"/>
          <w:kern w:val="0"/>
          <w:sz w:val="30"/>
          <w:lang w:val="en-US"/>
        </w:rPr>
        <w:t>13.交通运输（类）</w:t>
      </w:r>
      <w:r>
        <w:rPr>
          <w:rFonts w:ascii="仿宋" w:eastAsia="仿宋" w:hAnsi="仿宋" w:hint="eastAsia"/>
          <w:color w:val="auto"/>
          <w:kern w:val="0"/>
          <w:sz w:val="30"/>
          <w:lang w:val="en-US" w:eastAsia="zh-CN"/>
        </w:rPr>
        <w:t>无</w:t>
      </w:r>
      <w:r>
        <w:rPr>
          <w:rFonts w:ascii="仿宋" w:eastAsia="仿宋" w:hAnsi="仿宋" w:hint="eastAsia"/>
          <w:color w:val="auto"/>
          <w:kern w:val="0"/>
          <w:sz w:val="30"/>
          <w:lang w:val="en-US"/>
        </w:rPr>
        <w:t>支出</w:t>
      </w:r>
      <w:r>
        <w:rPr>
          <w:rFonts w:ascii="仿宋" w:eastAsia="仿宋" w:hAnsi="仿宋" w:hint="eastAsia"/>
          <w:color w:val="auto"/>
          <w:kern w:val="0"/>
          <w:sz w:val="30"/>
          <w:lang w:val="en-US" w:eastAsia="zh-CN"/>
        </w:rPr>
        <w:t>，</w:t>
      </w:r>
      <w:r>
        <w:rPr>
          <w:rFonts w:ascii="仿宋_GB2312" w:eastAsia="仿宋_GB2312" w:hint="eastAsia"/>
          <w:sz w:val="30"/>
          <w:szCs w:val="30"/>
          <w:highlight w:val="none"/>
          <w:lang w:val="en-US" w:eastAsia="zh-CN"/>
        </w:rPr>
        <w:t>年初无此项预算。</w:t>
      </w:r>
    </w:p>
    <w:p w14:paraId="585AB3CF">
      <w:pPr>
        <w:spacing w:before="100" w:beforeLines="0" w:after="100" w:afterLines="0" w:line="360" w:lineRule="auto"/>
        <w:ind w:firstLine="600"/>
        <w:jc w:val="left"/>
        <w:rPr>
          <w:rFonts w:ascii="仿宋_GB2312" w:eastAsia="仿宋_GB2312" w:hint="eastAsia"/>
          <w:sz w:val="30"/>
          <w:szCs w:val="30"/>
          <w:highlight w:val="none"/>
          <w:lang w:val="en-US" w:eastAsia="zh-CN"/>
        </w:rPr>
      </w:pPr>
      <w:r>
        <w:rPr>
          <w:rFonts w:ascii="仿宋" w:eastAsia="仿宋" w:hAnsi="仿宋" w:hint="eastAsia"/>
          <w:color w:val="auto"/>
          <w:kern w:val="0"/>
          <w:sz w:val="30"/>
          <w:lang w:val="en-US"/>
        </w:rPr>
        <w:t>14.资源勘探工业信息等（类）</w:t>
      </w:r>
      <w:r>
        <w:rPr>
          <w:rFonts w:ascii="仿宋" w:eastAsia="仿宋" w:hAnsi="仿宋" w:hint="eastAsia"/>
          <w:color w:val="auto"/>
          <w:kern w:val="0"/>
          <w:sz w:val="30"/>
          <w:lang w:val="en-US" w:eastAsia="zh-CN"/>
        </w:rPr>
        <w:t>无</w:t>
      </w:r>
      <w:r>
        <w:rPr>
          <w:rFonts w:ascii="仿宋" w:eastAsia="仿宋" w:hAnsi="仿宋" w:hint="eastAsia"/>
          <w:color w:val="auto"/>
          <w:kern w:val="0"/>
          <w:sz w:val="30"/>
          <w:lang w:val="en-US"/>
        </w:rPr>
        <w:t>支出</w:t>
      </w:r>
      <w:r>
        <w:rPr>
          <w:rFonts w:ascii="仿宋" w:eastAsia="仿宋" w:hAnsi="仿宋" w:hint="eastAsia"/>
          <w:color w:val="auto"/>
          <w:kern w:val="0"/>
          <w:sz w:val="30"/>
          <w:lang w:val="en-US" w:eastAsia="zh-CN"/>
        </w:rPr>
        <w:t>，</w:t>
      </w:r>
      <w:r>
        <w:rPr>
          <w:rFonts w:ascii="仿宋_GB2312" w:eastAsia="仿宋_GB2312" w:hint="eastAsia"/>
          <w:sz w:val="30"/>
          <w:szCs w:val="30"/>
          <w:highlight w:val="none"/>
          <w:lang w:val="en-US" w:eastAsia="zh-CN"/>
        </w:rPr>
        <w:t>年初无此项预算。</w:t>
      </w:r>
    </w:p>
    <w:p w14:paraId="5D1BE4C6">
      <w:pPr>
        <w:spacing w:before="100" w:beforeLines="0" w:after="100" w:afterLines="0" w:line="360" w:lineRule="auto"/>
        <w:ind w:firstLine="600"/>
        <w:jc w:val="left"/>
        <w:rPr>
          <w:rFonts w:ascii="仿宋_GB2312" w:eastAsia="仿宋_GB2312" w:hint="eastAsia"/>
          <w:sz w:val="30"/>
          <w:szCs w:val="30"/>
          <w:highlight w:val="none"/>
          <w:lang w:val="en-US" w:eastAsia="zh-CN"/>
        </w:rPr>
      </w:pPr>
      <w:r>
        <w:rPr>
          <w:rFonts w:ascii="仿宋" w:eastAsia="仿宋" w:hAnsi="仿宋" w:hint="eastAsia"/>
          <w:color w:val="auto"/>
          <w:kern w:val="0"/>
          <w:sz w:val="30"/>
          <w:lang w:val="en-US"/>
        </w:rPr>
        <w:t>15.商业服务业等（类）</w:t>
      </w:r>
      <w:r>
        <w:rPr>
          <w:rFonts w:ascii="仿宋" w:eastAsia="仿宋" w:hAnsi="仿宋" w:hint="eastAsia"/>
          <w:color w:val="auto"/>
          <w:kern w:val="0"/>
          <w:sz w:val="30"/>
          <w:lang w:val="en-US" w:eastAsia="zh-CN"/>
        </w:rPr>
        <w:t>无</w:t>
      </w:r>
      <w:r>
        <w:rPr>
          <w:rFonts w:ascii="仿宋" w:eastAsia="仿宋" w:hAnsi="仿宋" w:hint="eastAsia"/>
          <w:color w:val="auto"/>
          <w:kern w:val="0"/>
          <w:sz w:val="30"/>
          <w:lang w:val="en-US"/>
        </w:rPr>
        <w:t>支出</w:t>
      </w:r>
      <w:r>
        <w:rPr>
          <w:rFonts w:ascii="仿宋" w:eastAsia="仿宋" w:hAnsi="仿宋" w:hint="eastAsia"/>
          <w:color w:val="auto"/>
          <w:kern w:val="0"/>
          <w:sz w:val="30"/>
          <w:lang w:val="en-US" w:eastAsia="zh-CN"/>
        </w:rPr>
        <w:t>，</w:t>
      </w:r>
      <w:r>
        <w:rPr>
          <w:rFonts w:ascii="仿宋_GB2312" w:eastAsia="仿宋_GB2312" w:hint="eastAsia"/>
          <w:sz w:val="30"/>
          <w:szCs w:val="30"/>
          <w:highlight w:val="none"/>
          <w:lang w:val="en-US" w:eastAsia="zh-CN"/>
        </w:rPr>
        <w:t>年初无此项预算。</w:t>
      </w:r>
    </w:p>
    <w:p w14:paraId="346BBF5A">
      <w:pPr>
        <w:spacing w:before="100" w:beforeLines="0" w:after="100" w:afterLines="0" w:line="360" w:lineRule="auto"/>
        <w:ind w:firstLine="600"/>
        <w:jc w:val="left"/>
        <w:rPr>
          <w:rFonts w:ascii="仿宋_GB2312" w:eastAsia="仿宋_GB2312" w:hint="eastAsia"/>
          <w:sz w:val="30"/>
          <w:szCs w:val="30"/>
          <w:highlight w:val="none"/>
          <w:lang w:val="en-US" w:eastAsia="zh-CN"/>
        </w:rPr>
      </w:pPr>
      <w:r>
        <w:rPr>
          <w:rFonts w:ascii="仿宋" w:eastAsia="仿宋" w:hAnsi="仿宋" w:hint="eastAsia"/>
          <w:color w:val="auto"/>
          <w:kern w:val="0"/>
          <w:sz w:val="30"/>
          <w:lang w:val="en-US"/>
        </w:rPr>
        <w:t>16.金融（类）</w:t>
      </w:r>
      <w:r>
        <w:rPr>
          <w:rFonts w:ascii="仿宋" w:eastAsia="仿宋" w:hAnsi="仿宋" w:hint="eastAsia"/>
          <w:color w:val="auto"/>
          <w:kern w:val="0"/>
          <w:sz w:val="30"/>
          <w:lang w:val="en-US" w:eastAsia="zh-CN"/>
        </w:rPr>
        <w:t>无</w:t>
      </w:r>
      <w:r>
        <w:rPr>
          <w:rFonts w:ascii="仿宋" w:eastAsia="仿宋" w:hAnsi="仿宋" w:hint="eastAsia"/>
          <w:color w:val="auto"/>
          <w:kern w:val="0"/>
          <w:sz w:val="30"/>
          <w:lang w:val="en-US"/>
        </w:rPr>
        <w:t>支出</w:t>
      </w:r>
      <w:r>
        <w:rPr>
          <w:rFonts w:ascii="仿宋" w:eastAsia="仿宋" w:hAnsi="仿宋" w:hint="eastAsia"/>
          <w:color w:val="auto"/>
          <w:kern w:val="0"/>
          <w:sz w:val="30"/>
          <w:lang w:val="en-US" w:eastAsia="zh-CN"/>
        </w:rPr>
        <w:t>，</w:t>
      </w:r>
      <w:r>
        <w:rPr>
          <w:rFonts w:ascii="仿宋_GB2312" w:eastAsia="仿宋_GB2312" w:hint="eastAsia"/>
          <w:sz w:val="30"/>
          <w:szCs w:val="30"/>
          <w:highlight w:val="none"/>
          <w:lang w:val="en-US" w:eastAsia="zh-CN"/>
        </w:rPr>
        <w:t>年初无此项预算。</w:t>
      </w:r>
    </w:p>
    <w:p w14:paraId="6DF98B30">
      <w:pPr>
        <w:spacing w:before="100" w:beforeLines="0" w:after="100" w:afterLines="0" w:line="360" w:lineRule="auto"/>
        <w:ind w:firstLine="600"/>
        <w:jc w:val="left"/>
        <w:rPr>
          <w:rFonts w:ascii="仿宋_GB2312" w:eastAsia="仿宋_GB2312" w:hint="eastAsia"/>
          <w:sz w:val="30"/>
          <w:szCs w:val="30"/>
          <w:highlight w:val="none"/>
          <w:lang w:val="en-US" w:eastAsia="zh-CN"/>
        </w:rPr>
      </w:pPr>
      <w:r>
        <w:rPr>
          <w:rFonts w:ascii="仿宋" w:eastAsia="仿宋" w:hAnsi="仿宋" w:hint="eastAsia"/>
          <w:color w:val="auto"/>
          <w:kern w:val="0"/>
          <w:sz w:val="30"/>
          <w:lang w:val="en-US"/>
        </w:rPr>
        <w:t>17.援助其他地区（类）</w:t>
      </w:r>
      <w:r>
        <w:rPr>
          <w:rFonts w:ascii="仿宋" w:eastAsia="仿宋" w:hAnsi="仿宋" w:hint="eastAsia"/>
          <w:color w:val="auto"/>
          <w:kern w:val="0"/>
          <w:sz w:val="30"/>
          <w:lang w:val="en-US" w:eastAsia="zh-CN"/>
        </w:rPr>
        <w:t>无</w:t>
      </w:r>
      <w:r>
        <w:rPr>
          <w:rFonts w:ascii="仿宋" w:eastAsia="仿宋" w:hAnsi="仿宋" w:hint="eastAsia"/>
          <w:color w:val="auto"/>
          <w:kern w:val="0"/>
          <w:sz w:val="30"/>
          <w:lang w:val="en-US"/>
        </w:rPr>
        <w:t>支出</w:t>
      </w:r>
      <w:r>
        <w:rPr>
          <w:rFonts w:ascii="仿宋" w:eastAsia="仿宋" w:hAnsi="仿宋" w:hint="eastAsia"/>
          <w:color w:val="auto"/>
          <w:kern w:val="0"/>
          <w:sz w:val="30"/>
          <w:lang w:val="en-US" w:eastAsia="zh-CN"/>
        </w:rPr>
        <w:t>，</w:t>
      </w:r>
      <w:r>
        <w:rPr>
          <w:rFonts w:ascii="仿宋_GB2312" w:eastAsia="仿宋_GB2312" w:hint="eastAsia"/>
          <w:sz w:val="30"/>
          <w:szCs w:val="30"/>
          <w:highlight w:val="none"/>
          <w:lang w:val="en-US" w:eastAsia="zh-CN"/>
        </w:rPr>
        <w:t>年初无此项预算。</w:t>
      </w:r>
    </w:p>
    <w:p w14:paraId="56814FB3">
      <w:pPr>
        <w:spacing w:before="100" w:beforeLines="0" w:after="100" w:afterLines="0" w:line="360" w:lineRule="auto"/>
        <w:ind w:firstLine="600"/>
        <w:jc w:val="left"/>
        <w:rPr>
          <w:rFonts w:ascii="仿宋_GB2312" w:eastAsia="仿宋_GB2312" w:hint="eastAsia"/>
          <w:sz w:val="30"/>
          <w:szCs w:val="30"/>
          <w:highlight w:val="none"/>
          <w:lang w:val="en-US" w:eastAsia="zh-CN"/>
        </w:rPr>
      </w:pPr>
      <w:r>
        <w:rPr>
          <w:rFonts w:ascii="仿宋" w:eastAsia="仿宋" w:hAnsi="仿宋" w:hint="eastAsia"/>
          <w:color w:val="auto"/>
          <w:kern w:val="0"/>
          <w:sz w:val="30"/>
          <w:lang w:val="en-US"/>
        </w:rPr>
        <w:t>18.自然资源海洋气象等（类）</w:t>
      </w:r>
      <w:r>
        <w:rPr>
          <w:rFonts w:ascii="仿宋" w:eastAsia="仿宋" w:hAnsi="仿宋" w:hint="eastAsia"/>
          <w:color w:val="auto"/>
          <w:kern w:val="0"/>
          <w:sz w:val="30"/>
          <w:lang w:val="en-US" w:eastAsia="zh-CN"/>
        </w:rPr>
        <w:t>无</w:t>
      </w:r>
      <w:r>
        <w:rPr>
          <w:rFonts w:ascii="仿宋" w:eastAsia="仿宋" w:hAnsi="仿宋" w:hint="eastAsia"/>
          <w:color w:val="auto"/>
          <w:kern w:val="0"/>
          <w:sz w:val="30"/>
          <w:lang w:val="en-US"/>
        </w:rPr>
        <w:t>支出</w:t>
      </w:r>
      <w:r>
        <w:rPr>
          <w:rFonts w:ascii="仿宋" w:eastAsia="仿宋" w:hAnsi="仿宋" w:hint="eastAsia"/>
          <w:color w:val="auto"/>
          <w:kern w:val="0"/>
          <w:sz w:val="30"/>
          <w:lang w:val="en-US" w:eastAsia="zh-CN"/>
        </w:rPr>
        <w:t>，</w:t>
      </w:r>
      <w:r>
        <w:rPr>
          <w:rFonts w:ascii="仿宋_GB2312" w:eastAsia="仿宋_GB2312" w:hint="eastAsia"/>
          <w:sz w:val="30"/>
          <w:szCs w:val="30"/>
          <w:highlight w:val="none"/>
          <w:lang w:val="en-US" w:eastAsia="zh-CN"/>
        </w:rPr>
        <w:t>年初无此项预算。</w:t>
      </w:r>
    </w:p>
    <w:p w14:paraId="6E3B1932">
      <w:pPr>
        <w:spacing w:before="100" w:beforeLines="0" w:after="100" w:afterLines="0" w:line="360" w:lineRule="auto"/>
        <w:ind w:firstLine="600"/>
        <w:jc w:val="left"/>
        <w:rPr>
          <w:rFonts w:ascii="仿宋" w:eastAsia="仿宋" w:hAnsi="仿宋" w:hint="eastAsia"/>
          <w:color w:val="auto"/>
          <w:sz w:val="30"/>
          <w:lang w:val="en-US"/>
        </w:rPr>
      </w:pPr>
      <w:r>
        <w:rPr>
          <w:rFonts w:ascii="仿宋" w:eastAsia="仿宋" w:hAnsi="仿宋" w:hint="eastAsia"/>
          <w:color w:val="auto"/>
          <w:kern w:val="0"/>
          <w:sz w:val="30"/>
          <w:lang w:val="en-US"/>
        </w:rPr>
        <w:t>19.住房保障（类）支出</w:t>
      </w:r>
      <w:r>
        <w:rPr>
          <w:rFonts w:ascii="仿宋" w:eastAsia="仿宋" w:hAnsi="仿宋" w:hint="eastAsia"/>
          <w:color w:val="auto"/>
          <w:kern w:val="0"/>
          <w:sz w:val="30"/>
          <w:lang w:val="en-US" w:eastAsia="zh-CN"/>
        </w:rPr>
        <w:t>726313.32</w:t>
      </w:r>
      <w:r>
        <w:rPr>
          <w:rFonts w:ascii="仿宋" w:eastAsia="仿宋" w:hAnsi="仿宋" w:hint="eastAsia"/>
          <w:color w:val="auto"/>
          <w:kern w:val="0"/>
          <w:sz w:val="30"/>
          <w:lang w:val="en-US"/>
        </w:rPr>
        <w:t>元，</w:t>
      </w:r>
      <w:r>
        <w:rPr>
          <w:rFonts w:ascii="仿宋" w:eastAsia="仿宋" w:hAnsi="仿宋" w:hint="eastAsia"/>
          <w:color w:val="auto"/>
          <w:sz w:val="30"/>
          <w:lang w:val="en-US"/>
        </w:rPr>
        <w:t>占一般公共预算财政拨款总支出的</w:t>
      </w:r>
      <w:r>
        <w:rPr>
          <w:rFonts w:ascii="仿宋" w:eastAsia="仿宋" w:hAnsi="仿宋" w:hint="eastAsia"/>
          <w:color w:val="auto"/>
          <w:sz w:val="30"/>
          <w:lang w:val="en-US" w:eastAsia="zh-CN"/>
        </w:rPr>
        <w:t>6.49</w:t>
      </w:r>
      <w:r>
        <w:rPr>
          <w:rFonts w:ascii="仿宋" w:eastAsia="仿宋" w:hAnsi="仿宋" w:hint="eastAsia"/>
          <w:color w:val="auto"/>
          <w:sz w:val="30"/>
          <w:lang w:val="en-US"/>
        </w:rPr>
        <w:t>%。</w:t>
      </w:r>
      <w:r>
        <w:rPr>
          <w:rFonts w:ascii="仿宋" w:eastAsia="仿宋" w:hAnsi="仿宋" w:cs="仿宋" w:hint="eastAsia"/>
          <w:kern w:val="0"/>
          <w:sz w:val="30"/>
          <w:szCs w:val="30"/>
          <w:lang w:val="en-US" w:eastAsia="zh-CN" w:bidi="ar"/>
        </w:rPr>
        <w:t>较上年减少45403.24元，原因为本年职工有调入调出人员，公积金变动。</w:t>
      </w:r>
      <w:r>
        <w:rPr>
          <w:rFonts w:ascii="仿宋_GB2312" w:eastAsia="仿宋_GB2312" w:hint="eastAsia"/>
          <w:sz w:val="30"/>
          <w:szCs w:val="30"/>
          <w:highlight w:val="none"/>
          <w:lang w:eastAsia="zh-CN"/>
        </w:rPr>
        <w:t>完成年初预算的</w:t>
      </w:r>
      <w:r>
        <w:rPr>
          <w:rFonts w:ascii="仿宋_GB2312" w:eastAsia="仿宋_GB2312" w:hint="eastAsia"/>
          <w:sz w:val="30"/>
          <w:szCs w:val="30"/>
          <w:highlight w:val="none"/>
          <w:lang w:val="en-US" w:eastAsia="zh-CN"/>
        </w:rPr>
        <w:t>99.85%，</w:t>
      </w:r>
      <w:r>
        <w:rPr>
          <w:rFonts w:ascii="仿宋" w:eastAsia="仿宋" w:hAnsi="仿宋" w:cs="仿宋" w:hint="eastAsia"/>
          <w:kern w:val="0"/>
          <w:sz w:val="30"/>
          <w:szCs w:val="30"/>
          <w:lang w:val="en-US" w:eastAsia="zh-CN" w:bidi="ar"/>
        </w:rPr>
        <w:t>主要用于缴纳职工住房公积金。</w:t>
      </w:r>
      <w:r>
        <w:rPr>
          <w:rFonts w:ascii="仿宋_GB2312" w:eastAsia="仿宋_GB2312" w:hAnsi="宋体" w:cs="Arial" w:hint="eastAsia"/>
          <w:kern w:val="0"/>
          <w:sz w:val="30"/>
          <w:szCs w:val="30"/>
          <w:highlight w:val="none"/>
          <w:lang w:eastAsia="zh-CN"/>
        </w:rPr>
        <w:t>造成预决算差异的主要原因是：</w:t>
      </w:r>
      <w:r>
        <w:rPr>
          <w:rFonts w:ascii="仿宋" w:eastAsia="仿宋" w:hAnsi="仿宋" w:cs="仿宋" w:hint="eastAsia"/>
          <w:kern w:val="0"/>
          <w:sz w:val="30"/>
          <w:szCs w:val="30"/>
          <w:lang w:val="en-US" w:eastAsia="zh-CN" w:bidi="ar"/>
        </w:rPr>
        <w:t>本年职工有调入调出人员，公积金变动。</w:t>
      </w:r>
    </w:p>
    <w:p w14:paraId="6C2E1705">
      <w:pPr>
        <w:spacing w:before="100" w:beforeLines="0" w:after="100" w:afterLines="0" w:line="360" w:lineRule="auto"/>
        <w:ind w:firstLine="600"/>
        <w:jc w:val="left"/>
        <w:rPr>
          <w:rFonts w:ascii="仿宋_GB2312" w:eastAsia="仿宋_GB2312" w:hint="eastAsia"/>
          <w:sz w:val="30"/>
          <w:szCs w:val="30"/>
          <w:highlight w:val="none"/>
          <w:lang w:val="en-US" w:eastAsia="zh-CN"/>
        </w:rPr>
      </w:pPr>
      <w:r>
        <w:rPr>
          <w:rFonts w:ascii="仿宋" w:eastAsia="仿宋" w:hAnsi="仿宋" w:hint="eastAsia"/>
          <w:color w:val="auto"/>
          <w:kern w:val="0"/>
          <w:sz w:val="30"/>
          <w:lang w:val="en-US"/>
        </w:rPr>
        <w:t>20.粮油物资储备（类）</w:t>
      </w:r>
      <w:r>
        <w:rPr>
          <w:rFonts w:ascii="仿宋" w:eastAsia="仿宋" w:hAnsi="仿宋" w:hint="eastAsia"/>
          <w:color w:val="auto"/>
          <w:kern w:val="0"/>
          <w:sz w:val="30"/>
          <w:lang w:val="en-US" w:eastAsia="zh-CN"/>
        </w:rPr>
        <w:t>无</w:t>
      </w:r>
      <w:r>
        <w:rPr>
          <w:rFonts w:ascii="仿宋" w:eastAsia="仿宋" w:hAnsi="仿宋" w:hint="eastAsia"/>
          <w:color w:val="auto"/>
          <w:kern w:val="0"/>
          <w:sz w:val="30"/>
          <w:lang w:val="en-US"/>
        </w:rPr>
        <w:t>支出</w:t>
      </w:r>
      <w:r>
        <w:rPr>
          <w:rFonts w:ascii="仿宋" w:eastAsia="仿宋" w:hAnsi="仿宋" w:hint="eastAsia"/>
          <w:color w:val="auto"/>
          <w:kern w:val="0"/>
          <w:sz w:val="30"/>
          <w:lang w:val="en-US" w:eastAsia="zh-CN"/>
        </w:rPr>
        <w:t>，</w:t>
      </w:r>
      <w:r>
        <w:rPr>
          <w:rFonts w:ascii="仿宋_GB2312" w:eastAsia="仿宋_GB2312" w:hint="eastAsia"/>
          <w:sz w:val="30"/>
          <w:szCs w:val="30"/>
          <w:highlight w:val="none"/>
          <w:lang w:val="en-US" w:eastAsia="zh-CN"/>
        </w:rPr>
        <w:t>年初无此项预算。</w:t>
      </w:r>
    </w:p>
    <w:p w14:paraId="27CC670A">
      <w:pPr>
        <w:spacing w:before="100" w:beforeLines="0" w:after="100" w:afterLines="0" w:line="360" w:lineRule="auto"/>
        <w:ind w:firstLine="600"/>
        <w:jc w:val="left"/>
        <w:rPr>
          <w:rFonts w:ascii="仿宋_GB2312" w:eastAsia="仿宋_GB2312" w:hint="eastAsia"/>
          <w:sz w:val="30"/>
          <w:szCs w:val="30"/>
          <w:highlight w:val="none"/>
          <w:lang w:val="en-US" w:eastAsia="zh-CN"/>
        </w:rPr>
      </w:pPr>
      <w:r>
        <w:rPr>
          <w:rFonts w:ascii="仿宋" w:eastAsia="仿宋" w:hAnsi="仿宋" w:hint="eastAsia"/>
          <w:color w:val="auto"/>
          <w:kern w:val="0"/>
          <w:sz w:val="30"/>
          <w:lang w:val="en-US"/>
        </w:rPr>
        <w:t>21.国有资本经营预算（类）</w:t>
      </w:r>
      <w:r>
        <w:rPr>
          <w:rFonts w:ascii="仿宋" w:eastAsia="仿宋" w:hAnsi="仿宋" w:hint="eastAsia"/>
          <w:color w:val="auto"/>
          <w:kern w:val="0"/>
          <w:sz w:val="30"/>
          <w:lang w:val="en-US" w:eastAsia="zh-CN"/>
        </w:rPr>
        <w:t>无</w:t>
      </w:r>
      <w:r>
        <w:rPr>
          <w:rFonts w:ascii="仿宋" w:eastAsia="仿宋" w:hAnsi="仿宋" w:hint="eastAsia"/>
          <w:color w:val="auto"/>
          <w:kern w:val="0"/>
          <w:sz w:val="30"/>
          <w:lang w:val="en-US"/>
        </w:rPr>
        <w:t>支出</w:t>
      </w:r>
      <w:r>
        <w:rPr>
          <w:rFonts w:ascii="仿宋" w:eastAsia="仿宋" w:hAnsi="仿宋" w:hint="eastAsia"/>
          <w:color w:val="auto"/>
          <w:kern w:val="0"/>
          <w:sz w:val="30"/>
          <w:lang w:val="en-US" w:eastAsia="zh-CN"/>
        </w:rPr>
        <w:t>，</w:t>
      </w:r>
      <w:r>
        <w:rPr>
          <w:rFonts w:ascii="仿宋_GB2312" w:eastAsia="仿宋_GB2312" w:hint="eastAsia"/>
          <w:sz w:val="30"/>
          <w:szCs w:val="30"/>
          <w:highlight w:val="none"/>
          <w:lang w:val="en-US" w:eastAsia="zh-CN"/>
        </w:rPr>
        <w:t>年初无此项预算。</w:t>
      </w:r>
    </w:p>
    <w:p w14:paraId="1BB69C86">
      <w:pPr>
        <w:spacing w:before="100" w:beforeLines="0" w:after="100" w:afterLines="0" w:line="360" w:lineRule="auto"/>
        <w:ind w:firstLine="600"/>
        <w:jc w:val="left"/>
        <w:rPr>
          <w:rFonts w:ascii="仿宋_GB2312" w:eastAsia="仿宋_GB2312" w:hint="eastAsia"/>
          <w:sz w:val="30"/>
          <w:szCs w:val="30"/>
          <w:highlight w:val="none"/>
          <w:lang w:val="en-US" w:eastAsia="zh-CN"/>
        </w:rPr>
      </w:pPr>
      <w:r>
        <w:rPr>
          <w:rFonts w:ascii="仿宋" w:eastAsia="仿宋" w:hAnsi="仿宋" w:hint="eastAsia"/>
          <w:color w:val="auto"/>
          <w:kern w:val="0"/>
          <w:sz w:val="30"/>
          <w:lang w:val="en-US"/>
        </w:rPr>
        <w:t>22.灾害防治及应急管理（类）</w:t>
      </w:r>
      <w:r>
        <w:rPr>
          <w:rFonts w:ascii="仿宋" w:eastAsia="仿宋" w:hAnsi="仿宋" w:hint="eastAsia"/>
          <w:color w:val="auto"/>
          <w:kern w:val="0"/>
          <w:sz w:val="30"/>
          <w:lang w:val="en-US" w:eastAsia="zh-CN"/>
        </w:rPr>
        <w:t>无</w:t>
      </w:r>
      <w:r>
        <w:rPr>
          <w:rFonts w:ascii="仿宋" w:eastAsia="仿宋" w:hAnsi="仿宋" w:hint="eastAsia"/>
          <w:color w:val="auto"/>
          <w:kern w:val="0"/>
          <w:sz w:val="30"/>
          <w:lang w:val="en-US"/>
        </w:rPr>
        <w:t>支出</w:t>
      </w:r>
      <w:r>
        <w:rPr>
          <w:rFonts w:ascii="仿宋" w:eastAsia="仿宋" w:hAnsi="仿宋" w:hint="eastAsia"/>
          <w:color w:val="auto"/>
          <w:kern w:val="0"/>
          <w:sz w:val="30"/>
          <w:lang w:val="en-US" w:eastAsia="zh-CN"/>
        </w:rPr>
        <w:t>，</w:t>
      </w:r>
      <w:r>
        <w:rPr>
          <w:rFonts w:ascii="仿宋_GB2312" w:eastAsia="仿宋_GB2312" w:hint="eastAsia"/>
          <w:sz w:val="30"/>
          <w:szCs w:val="30"/>
          <w:highlight w:val="none"/>
          <w:lang w:val="en-US" w:eastAsia="zh-CN"/>
        </w:rPr>
        <w:t>年初无此项预算。</w:t>
      </w:r>
    </w:p>
    <w:p w14:paraId="730624A3">
      <w:pPr>
        <w:spacing w:before="100" w:beforeLines="0" w:after="100" w:afterLines="0" w:line="360" w:lineRule="auto"/>
        <w:ind w:firstLine="600"/>
        <w:jc w:val="left"/>
        <w:rPr>
          <w:rFonts w:ascii="仿宋_GB2312" w:eastAsia="仿宋_GB2312" w:hint="eastAsia"/>
          <w:sz w:val="30"/>
          <w:szCs w:val="30"/>
          <w:highlight w:val="none"/>
          <w:lang w:val="en-US" w:eastAsia="zh-CN"/>
        </w:rPr>
      </w:pPr>
      <w:r>
        <w:rPr>
          <w:rFonts w:ascii="仿宋" w:eastAsia="仿宋" w:hAnsi="仿宋" w:hint="eastAsia"/>
          <w:color w:val="auto"/>
          <w:kern w:val="0"/>
          <w:sz w:val="30"/>
          <w:lang w:val="en-US"/>
        </w:rPr>
        <w:t>23.其他（类）</w:t>
      </w:r>
      <w:r>
        <w:rPr>
          <w:rFonts w:ascii="仿宋" w:eastAsia="仿宋" w:hAnsi="仿宋" w:hint="eastAsia"/>
          <w:color w:val="auto"/>
          <w:kern w:val="0"/>
          <w:sz w:val="30"/>
          <w:lang w:val="en-US" w:eastAsia="zh-CN"/>
        </w:rPr>
        <w:t>无</w:t>
      </w:r>
      <w:r>
        <w:rPr>
          <w:rFonts w:ascii="仿宋" w:eastAsia="仿宋" w:hAnsi="仿宋" w:hint="eastAsia"/>
          <w:color w:val="auto"/>
          <w:kern w:val="0"/>
          <w:sz w:val="30"/>
          <w:lang w:val="en-US"/>
        </w:rPr>
        <w:t>支出</w:t>
      </w:r>
      <w:r>
        <w:rPr>
          <w:rFonts w:ascii="仿宋" w:eastAsia="仿宋" w:hAnsi="仿宋" w:hint="eastAsia"/>
          <w:color w:val="auto"/>
          <w:kern w:val="0"/>
          <w:sz w:val="30"/>
          <w:lang w:val="en-US" w:eastAsia="zh-CN"/>
        </w:rPr>
        <w:t>，</w:t>
      </w:r>
      <w:r>
        <w:rPr>
          <w:rFonts w:ascii="仿宋_GB2312" w:eastAsia="仿宋_GB2312" w:hint="eastAsia"/>
          <w:sz w:val="30"/>
          <w:szCs w:val="30"/>
          <w:highlight w:val="none"/>
          <w:lang w:val="en-US" w:eastAsia="zh-CN"/>
        </w:rPr>
        <w:t>年初无此项预算。</w:t>
      </w:r>
    </w:p>
    <w:p w14:paraId="3375D13E">
      <w:pPr>
        <w:spacing w:before="100" w:beforeLines="0" w:after="100" w:afterLines="0" w:line="360" w:lineRule="auto"/>
        <w:ind w:firstLine="600"/>
        <w:jc w:val="left"/>
        <w:rPr>
          <w:rFonts w:ascii="仿宋_GB2312" w:eastAsia="仿宋_GB2312" w:hint="eastAsia"/>
          <w:sz w:val="30"/>
          <w:szCs w:val="30"/>
          <w:highlight w:val="none"/>
          <w:lang w:val="en-US" w:eastAsia="zh-CN"/>
        </w:rPr>
      </w:pPr>
      <w:r>
        <w:rPr>
          <w:rFonts w:ascii="仿宋" w:eastAsia="仿宋" w:hAnsi="仿宋" w:hint="eastAsia"/>
          <w:color w:val="auto"/>
          <w:kern w:val="0"/>
          <w:sz w:val="30"/>
          <w:lang w:val="en-US"/>
        </w:rPr>
        <w:t>24.债务还本（类）</w:t>
      </w:r>
      <w:r>
        <w:rPr>
          <w:rFonts w:ascii="仿宋" w:eastAsia="仿宋" w:hAnsi="仿宋" w:hint="eastAsia"/>
          <w:color w:val="auto"/>
          <w:kern w:val="0"/>
          <w:sz w:val="30"/>
          <w:lang w:val="en-US" w:eastAsia="zh-CN"/>
        </w:rPr>
        <w:t>无</w:t>
      </w:r>
      <w:r>
        <w:rPr>
          <w:rFonts w:ascii="仿宋" w:eastAsia="仿宋" w:hAnsi="仿宋" w:hint="eastAsia"/>
          <w:color w:val="auto"/>
          <w:kern w:val="0"/>
          <w:sz w:val="30"/>
          <w:lang w:val="en-US"/>
        </w:rPr>
        <w:t>支出</w:t>
      </w:r>
      <w:r>
        <w:rPr>
          <w:rFonts w:ascii="仿宋" w:eastAsia="仿宋" w:hAnsi="仿宋" w:hint="eastAsia"/>
          <w:color w:val="auto"/>
          <w:kern w:val="0"/>
          <w:sz w:val="30"/>
          <w:lang w:val="en-US" w:eastAsia="zh-CN"/>
        </w:rPr>
        <w:t>，</w:t>
      </w:r>
      <w:r>
        <w:rPr>
          <w:rFonts w:ascii="仿宋_GB2312" w:eastAsia="仿宋_GB2312" w:hint="eastAsia"/>
          <w:sz w:val="30"/>
          <w:szCs w:val="30"/>
          <w:highlight w:val="none"/>
          <w:lang w:val="en-US" w:eastAsia="zh-CN"/>
        </w:rPr>
        <w:t>年初无此项预算。</w:t>
      </w:r>
    </w:p>
    <w:p w14:paraId="15D4B5AE">
      <w:pPr>
        <w:spacing w:before="100" w:beforeLines="0" w:after="100" w:afterLines="0" w:line="360" w:lineRule="auto"/>
        <w:ind w:firstLine="600"/>
        <w:jc w:val="left"/>
        <w:rPr>
          <w:rFonts w:ascii="仿宋_GB2312" w:eastAsia="仿宋_GB2312" w:hint="eastAsia"/>
          <w:sz w:val="30"/>
          <w:szCs w:val="30"/>
          <w:highlight w:val="none"/>
          <w:lang w:val="en-US" w:eastAsia="zh-CN"/>
        </w:rPr>
      </w:pPr>
      <w:r>
        <w:rPr>
          <w:rFonts w:ascii="仿宋" w:eastAsia="仿宋" w:hAnsi="仿宋" w:hint="eastAsia"/>
          <w:color w:val="auto"/>
          <w:kern w:val="0"/>
          <w:sz w:val="30"/>
          <w:lang w:val="en-US"/>
        </w:rPr>
        <w:t>25.债务付息（类）</w:t>
      </w:r>
      <w:r>
        <w:rPr>
          <w:rFonts w:ascii="仿宋" w:eastAsia="仿宋" w:hAnsi="仿宋" w:hint="eastAsia"/>
          <w:color w:val="auto"/>
          <w:kern w:val="0"/>
          <w:sz w:val="30"/>
          <w:lang w:val="en-US" w:eastAsia="zh-CN"/>
        </w:rPr>
        <w:t>无</w:t>
      </w:r>
      <w:r>
        <w:rPr>
          <w:rFonts w:ascii="仿宋" w:eastAsia="仿宋" w:hAnsi="仿宋" w:hint="eastAsia"/>
          <w:color w:val="auto"/>
          <w:kern w:val="0"/>
          <w:sz w:val="30"/>
          <w:lang w:val="en-US"/>
        </w:rPr>
        <w:t>支出</w:t>
      </w:r>
      <w:r>
        <w:rPr>
          <w:rFonts w:ascii="仿宋" w:eastAsia="仿宋" w:hAnsi="仿宋" w:hint="eastAsia"/>
          <w:color w:val="auto"/>
          <w:kern w:val="0"/>
          <w:sz w:val="30"/>
          <w:lang w:val="en-US" w:eastAsia="zh-CN"/>
        </w:rPr>
        <w:t>，</w:t>
      </w:r>
      <w:r>
        <w:rPr>
          <w:rFonts w:ascii="仿宋_GB2312" w:eastAsia="仿宋_GB2312" w:hint="eastAsia"/>
          <w:sz w:val="30"/>
          <w:szCs w:val="30"/>
          <w:highlight w:val="none"/>
          <w:lang w:val="en-US" w:eastAsia="zh-CN"/>
        </w:rPr>
        <w:t>年初无此项预算。</w:t>
      </w:r>
    </w:p>
    <w:p w14:paraId="55AFEBEE">
      <w:pPr>
        <w:spacing w:before="100" w:beforeLines="0" w:after="100" w:afterLines="0" w:line="360" w:lineRule="auto"/>
        <w:ind w:firstLine="600"/>
        <w:jc w:val="left"/>
        <w:rPr>
          <w:rFonts w:ascii="仿宋" w:eastAsia="仿宋" w:hAnsi="仿宋" w:hint="eastAsia"/>
          <w:color w:val="FF0000"/>
          <w:kern w:val="0"/>
          <w:sz w:val="30"/>
          <w:lang w:val="en-US"/>
        </w:rPr>
      </w:pPr>
      <w:r>
        <w:rPr>
          <w:rFonts w:ascii="仿宋" w:eastAsia="仿宋" w:hAnsi="仿宋" w:hint="eastAsia"/>
          <w:color w:val="auto"/>
          <w:kern w:val="0"/>
          <w:sz w:val="30"/>
          <w:lang w:val="en-US"/>
        </w:rPr>
        <w:t>26.抗疫特别国债安排（类）</w:t>
      </w:r>
      <w:r>
        <w:rPr>
          <w:rFonts w:ascii="仿宋" w:eastAsia="仿宋" w:hAnsi="仿宋" w:hint="eastAsia"/>
          <w:color w:val="auto"/>
          <w:kern w:val="0"/>
          <w:sz w:val="30"/>
          <w:lang w:val="en-US" w:eastAsia="zh-CN"/>
        </w:rPr>
        <w:t>无</w:t>
      </w:r>
      <w:r>
        <w:rPr>
          <w:rFonts w:ascii="仿宋" w:eastAsia="仿宋" w:hAnsi="仿宋" w:hint="eastAsia"/>
          <w:color w:val="auto"/>
          <w:kern w:val="0"/>
          <w:sz w:val="30"/>
          <w:lang w:val="en-US"/>
        </w:rPr>
        <w:t>支出</w:t>
      </w:r>
      <w:r>
        <w:rPr>
          <w:rFonts w:ascii="仿宋" w:eastAsia="仿宋" w:hAnsi="仿宋" w:hint="eastAsia"/>
          <w:color w:val="auto"/>
          <w:kern w:val="0"/>
          <w:sz w:val="30"/>
          <w:lang w:val="en-US" w:eastAsia="zh-CN"/>
        </w:rPr>
        <w:t>，</w:t>
      </w:r>
      <w:r>
        <w:rPr>
          <w:rFonts w:ascii="仿宋_GB2312" w:eastAsia="仿宋_GB2312" w:hint="eastAsia"/>
          <w:sz w:val="30"/>
          <w:szCs w:val="30"/>
          <w:highlight w:val="none"/>
          <w:lang w:val="en-US" w:eastAsia="zh-CN"/>
        </w:rPr>
        <w:t>年初无此项预算。</w:t>
      </w:r>
    </w:p>
    <w:p w14:paraId="0CCFB837">
      <w:pPr>
        <w:widowControl/>
        <w:numPr>
          <w:ilvl w:val="0"/>
          <w:numId w:val="2"/>
        </w:numPr>
        <w:snapToGrid w:val="0"/>
        <w:spacing w:before="100" w:after="100" w:line="360" w:lineRule="auto"/>
        <w:ind w:firstLine="600" w:firstLineChars="200"/>
        <w:jc w:val="left"/>
        <w:rPr>
          <w:rFonts w:ascii="黑体" w:eastAsia="黑体" w:hAnsi="黑体" w:hint="eastAsia"/>
          <w:sz w:val="30"/>
          <w:szCs w:val="30"/>
          <w:highlight w:val="none"/>
        </w:rPr>
      </w:pPr>
      <w:r>
        <w:rPr>
          <w:rFonts w:ascii="黑体" w:eastAsia="黑体" w:hAnsi="黑体" w:hint="eastAsia"/>
          <w:sz w:val="30"/>
          <w:szCs w:val="30"/>
          <w:highlight w:val="none"/>
        </w:rPr>
        <w:t>财政拨款“三公”经费支出决算情况说明</w:t>
      </w:r>
    </w:p>
    <w:p w14:paraId="4B029603">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楷体_GB2312" w:eastAsia="楷体_GB2312" w:hAnsi="楷体_GB2312" w:cs="楷体_GB2312"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（一）总体情况</w:t>
      </w:r>
    </w:p>
    <w:p w14:paraId="424E6B90">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color w:val="auto"/>
          <w:sz w:val="30"/>
          <w:szCs w:val="30"/>
          <w:lang w:eastAsia="zh-CN"/>
        </w:rPr>
      </w:pPr>
      <w:r>
        <w:rPr>
          <w:rFonts w:ascii="仿宋_GB2312" w:eastAsia="仿宋_GB2312" w:hAnsi="宋体" w:cs="Arial" w:hint="eastAsia"/>
          <w:kern w:val="0"/>
          <w:sz w:val="30"/>
          <w:szCs w:val="30"/>
          <w:highlight w:val="none"/>
          <w:lang w:val="en-US" w:eastAsia="zh-CN"/>
        </w:rPr>
        <w:t>2024</w:t>
      </w:r>
      <w:r>
        <w:rPr>
          <w:rFonts w:ascii="仿宋_GB2312" w:eastAsia="仿宋_GB2312" w:hAnsi="宋体" w:cs="Arial" w:hint="eastAsia"/>
          <w:kern w:val="0"/>
          <w:sz w:val="30"/>
          <w:szCs w:val="30"/>
          <w:highlight w:val="none"/>
        </w:rPr>
        <w:t>年度财政拨款“三公”经费支出决算中，财政拨款“三公”经费支出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宋体" w:cs="Arial" w:hint="eastAsia"/>
          <w:kern w:val="0"/>
          <w:sz w:val="30"/>
          <w:szCs w:val="30"/>
          <w:highlight w:val="none"/>
          <w:lang w:val="en-US" w:eastAsia="zh-CN"/>
        </w:rPr>
        <w:t>31500</w:t>
      </w:r>
      <w:r>
        <w:rPr>
          <w:rFonts w:ascii="仿宋_GB2312" w:eastAsia="仿宋_GB2312" w:hAnsi="宋体" w:cs="Arial" w:hint="eastAsia"/>
          <w:kern w:val="0"/>
          <w:sz w:val="30"/>
          <w:szCs w:val="30"/>
          <w:highlight w:val="none"/>
        </w:rPr>
        <w:t>元，决算为</w:t>
      </w:r>
      <w:r>
        <w:rPr>
          <w:rFonts w:ascii="仿宋_GB2312" w:eastAsia="仿宋_GB2312" w:hAnsi="宋体" w:cs="Arial" w:hint="eastAsia"/>
          <w:kern w:val="0"/>
          <w:sz w:val="30"/>
          <w:szCs w:val="30"/>
          <w:highlight w:val="none"/>
          <w:lang w:val="en-US" w:eastAsia="zh-CN"/>
        </w:rPr>
        <w:t>29040</w:t>
      </w:r>
      <w:r>
        <w:rPr>
          <w:rFonts w:ascii="仿宋_GB2312" w:eastAsia="仿宋_GB2312" w:hAnsi="宋体" w:cs="Arial" w:hint="eastAsia"/>
          <w:kern w:val="0"/>
          <w:sz w:val="30"/>
          <w:szCs w:val="30"/>
          <w:highlight w:val="none"/>
        </w:rPr>
        <w:t>元，完成</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预算的</w:t>
      </w:r>
      <w:r>
        <w:rPr>
          <w:rFonts w:ascii="仿宋_GB2312" w:eastAsia="仿宋_GB2312" w:hAnsi="宋体" w:cs="Arial" w:hint="eastAsia"/>
          <w:kern w:val="0"/>
          <w:sz w:val="30"/>
          <w:szCs w:val="30"/>
          <w:highlight w:val="none"/>
          <w:lang w:val="en-US" w:eastAsia="zh-CN"/>
        </w:rPr>
        <w:t>92.19</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；支出决算较上年</w:t>
      </w:r>
      <w:r>
        <w:rPr>
          <w:rFonts w:ascii="仿宋_GB2312" w:eastAsia="仿宋_GB2312" w:hAnsi="宋体" w:cs="Arial" w:hint="eastAsia"/>
          <w:kern w:val="0"/>
          <w:sz w:val="30"/>
          <w:szCs w:val="30"/>
          <w:highlight w:val="none"/>
          <w:lang w:val="en-US" w:eastAsia="zh-CN"/>
        </w:rPr>
        <w:t>减少10045.91元，下降25.7%</w:t>
      </w:r>
      <w:r>
        <w:rPr>
          <w:rFonts w:ascii="仿宋_GB2312" w:eastAsia="仿宋_GB2312" w:hint="eastAsia"/>
          <w:color w:val="auto"/>
          <w:sz w:val="30"/>
          <w:szCs w:val="30"/>
          <w:lang w:eastAsia="zh-CN"/>
        </w:rPr>
        <w:t>。</w:t>
      </w:r>
    </w:p>
    <w:p w14:paraId="17C6B5E7">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color w:val="FF0000"/>
          <w:sz w:val="30"/>
          <w:szCs w:val="30"/>
          <w:lang w:eastAsia="zh-CN"/>
        </w:rPr>
      </w:pPr>
      <w:r>
        <w:rPr>
          <w:rFonts w:ascii="仿宋_GB2312" w:eastAsia="仿宋_GB2312" w:hAnsi="宋体" w:cs="Arial" w:hint="eastAsia"/>
          <w:kern w:val="0"/>
          <w:sz w:val="30"/>
          <w:szCs w:val="30"/>
          <w:highlight w:val="none"/>
        </w:rPr>
        <w:t>因公出国（境）费支出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宋体" w:cs="Arial" w:hint="eastAsia"/>
          <w:kern w:val="0"/>
          <w:sz w:val="30"/>
          <w:szCs w:val="30"/>
          <w:highlight w:val="none"/>
          <w:lang w:val="en-US" w:eastAsia="zh-CN"/>
        </w:rPr>
        <w:t>0</w:t>
      </w:r>
      <w:r>
        <w:rPr>
          <w:rFonts w:ascii="仿宋_GB2312" w:eastAsia="仿宋_GB2312" w:hAnsi="宋体" w:cs="Arial" w:hint="eastAsia"/>
          <w:kern w:val="0"/>
          <w:sz w:val="30"/>
          <w:szCs w:val="30"/>
          <w:highlight w:val="none"/>
        </w:rPr>
        <w:t>元</w:t>
      </w:r>
      <w:r>
        <w:rPr>
          <w:rFonts w:ascii="仿宋_GB2312" w:eastAsia="仿宋_GB2312" w:hAnsi="宋体" w:cs="Arial" w:hint="eastAsia"/>
          <w:kern w:val="0"/>
          <w:sz w:val="30"/>
          <w:szCs w:val="30"/>
          <w:highlight w:val="none"/>
          <w:lang w:eastAsia="zh-CN"/>
        </w:rPr>
        <w:t>，决算为</w:t>
      </w:r>
      <w:r>
        <w:rPr>
          <w:rFonts w:ascii="仿宋_GB2312" w:eastAsia="仿宋_GB2312" w:hAnsi="宋体" w:cs="Arial" w:hint="eastAsia"/>
          <w:kern w:val="0"/>
          <w:sz w:val="30"/>
          <w:szCs w:val="30"/>
          <w:highlight w:val="none"/>
          <w:lang w:val="en-US" w:eastAsia="zh-CN"/>
        </w:rPr>
        <w:t>0</w:t>
      </w:r>
      <w:r>
        <w:rPr>
          <w:rFonts w:ascii="仿宋_GB2312" w:eastAsia="仿宋_GB2312" w:hAnsi="宋体" w:cs="Arial" w:hint="eastAsia"/>
          <w:kern w:val="0"/>
          <w:sz w:val="30"/>
          <w:szCs w:val="30"/>
          <w:highlight w:val="none"/>
        </w:rPr>
        <w:t>元，占财政拨款“三公”经费</w:t>
      </w:r>
      <w:r>
        <w:rPr>
          <w:rFonts w:ascii="仿宋_GB2312" w:eastAsia="仿宋_GB2312" w:hAnsi="宋体" w:cs="Arial" w:hint="eastAsia"/>
          <w:kern w:val="0"/>
          <w:sz w:val="30"/>
          <w:szCs w:val="30"/>
          <w:highlight w:val="none"/>
          <w:lang w:eastAsia="zh-CN"/>
        </w:rPr>
        <w:t>总支出决算的</w:t>
      </w:r>
      <w:r>
        <w:rPr>
          <w:rFonts w:ascii="仿宋_GB2312" w:eastAsia="仿宋_GB2312" w:hAnsi="宋体" w:cs="Arial" w:hint="eastAsia"/>
          <w:kern w:val="0"/>
          <w:sz w:val="30"/>
          <w:szCs w:val="30"/>
          <w:highlight w:val="none"/>
          <w:lang w:val="en-US" w:eastAsia="zh-CN"/>
        </w:rPr>
        <w:t>0</w:t>
      </w:r>
      <w:r>
        <w:rPr>
          <w:rFonts w:ascii="仿宋_GB2312" w:eastAsia="仿宋_GB2312" w:hAnsi="宋体" w:cs="Arial" w:hint="eastAsia"/>
          <w:kern w:val="0"/>
          <w:sz w:val="30"/>
          <w:szCs w:val="30"/>
          <w:highlight w:val="none"/>
        </w:rPr>
        <w:t>%；公务用车购置费支出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宋体" w:cs="Arial" w:hint="eastAsia"/>
          <w:kern w:val="0"/>
          <w:sz w:val="30"/>
          <w:szCs w:val="30"/>
          <w:highlight w:val="none"/>
          <w:lang w:val="en-US" w:eastAsia="zh-CN"/>
        </w:rPr>
        <w:t>0</w:t>
      </w:r>
      <w:r>
        <w:rPr>
          <w:rFonts w:ascii="仿宋_GB2312" w:eastAsia="仿宋_GB2312" w:hAnsi="宋体" w:cs="Arial" w:hint="eastAsia"/>
          <w:kern w:val="0"/>
          <w:sz w:val="30"/>
          <w:szCs w:val="30"/>
          <w:highlight w:val="none"/>
        </w:rPr>
        <w:t>元</w:t>
      </w:r>
      <w:r>
        <w:rPr>
          <w:rFonts w:ascii="仿宋_GB2312" w:eastAsia="仿宋_GB2312" w:hAnsi="宋体" w:cs="Arial" w:hint="eastAsia"/>
          <w:kern w:val="0"/>
          <w:sz w:val="30"/>
          <w:szCs w:val="30"/>
          <w:highlight w:val="none"/>
          <w:lang w:eastAsia="zh-CN"/>
        </w:rPr>
        <w:t>，决算为</w:t>
      </w:r>
      <w:r>
        <w:rPr>
          <w:rFonts w:ascii="仿宋_GB2312" w:eastAsia="仿宋_GB2312" w:hAnsi="宋体" w:cs="Arial" w:hint="eastAsia"/>
          <w:kern w:val="0"/>
          <w:sz w:val="30"/>
          <w:szCs w:val="30"/>
          <w:highlight w:val="none"/>
          <w:lang w:val="en-US" w:eastAsia="zh-CN"/>
        </w:rPr>
        <w:t>0</w:t>
      </w:r>
      <w:r>
        <w:rPr>
          <w:rFonts w:ascii="仿宋_GB2312" w:eastAsia="仿宋_GB2312" w:hAnsi="宋体" w:cs="Arial" w:hint="eastAsia"/>
          <w:kern w:val="0"/>
          <w:sz w:val="30"/>
          <w:szCs w:val="30"/>
          <w:highlight w:val="none"/>
        </w:rPr>
        <w:t>元，占财政拨款“三公”经费</w:t>
      </w:r>
      <w:r>
        <w:rPr>
          <w:rFonts w:ascii="仿宋_GB2312" w:eastAsia="仿宋_GB2312" w:hAnsi="宋体" w:cs="Arial" w:hint="eastAsia"/>
          <w:kern w:val="0"/>
          <w:sz w:val="30"/>
          <w:szCs w:val="30"/>
          <w:highlight w:val="none"/>
          <w:lang w:eastAsia="zh-CN"/>
        </w:rPr>
        <w:t>总支出决算的</w:t>
      </w:r>
      <w:r>
        <w:rPr>
          <w:rFonts w:ascii="仿宋_GB2312" w:eastAsia="仿宋_GB2312" w:hAnsi="宋体" w:cs="Arial" w:hint="eastAsia"/>
          <w:kern w:val="0"/>
          <w:sz w:val="30"/>
          <w:szCs w:val="30"/>
          <w:highlight w:val="none"/>
          <w:lang w:val="en-US" w:eastAsia="zh-CN"/>
        </w:rPr>
        <w:t>0</w:t>
      </w:r>
      <w:r>
        <w:rPr>
          <w:rFonts w:ascii="仿宋_GB2312" w:eastAsia="仿宋_GB2312" w:hAnsi="宋体" w:cs="Arial" w:hint="eastAsia"/>
          <w:kern w:val="0"/>
          <w:sz w:val="30"/>
          <w:szCs w:val="30"/>
          <w:highlight w:val="none"/>
        </w:rPr>
        <w:t>%；公务用车</w:t>
      </w:r>
      <w:r>
        <w:rPr>
          <w:rFonts w:ascii="仿宋_GB2312" w:eastAsia="仿宋_GB2312" w:hAnsi="宋体" w:cs="Arial" w:hint="eastAsia"/>
          <w:kern w:val="0"/>
          <w:sz w:val="30"/>
          <w:szCs w:val="30"/>
          <w:highlight w:val="none"/>
          <w:lang w:eastAsia="zh-CN"/>
        </w:rPr>
        <w:t>运行维护</w:t>
      </w:r>
      <w:r>
        <w:rPr>
          <w:rFonts w:ascii="仿宋_GB2312" w:eastAsia="仿宋_GB2312" w:hAnsi="宋体" w:cs="Arial" w:hint="eastAsia"/>
          <w:kern w:val="0"/>
          <w:sz w:val="30"/>
          <w:szCs w:val="30"/>
          <w:highlight w:val="none"/>
        </w:rPr>
        <w:t>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宋体" w:cs="Arial" w:hint="eastAsia"/>
          <w:kern w:val="0"/>
          <w:sz w:val="30"/>
          <w:szCs w:val="30"/>
          <w:highlight w:val="none"/>
          <w:lang w:val="en-US" w:eastAsia="zh-CN"/>
        </w:rPr>
        <w:t>28500</w:t>
      </w:r>
      <w:r>
        <w:rPr>
          <w:rFonts w:ascii="仿宋_GB2312" w:eastAsia="仿宋_GB2312" w:hAnsi="宋体" w:cs="Arial" w:hint="eastAsia"/>
          <w:kern w:val="0"/>
          <w:sz w:val="30"/>
          <w:szCs w:val="30"/>
          <w:highlight w:val="none"/>
        </w:rPr>
        <w:t>元</w:t>
      </w:r>
      <w:r>
        <w:rPr>
          <w:rFonts w:ascii="仿宋_GB2312" w:eastAsia="仿宋_GB2312" w:hAnsi="宋体" w:cs="Arial" w:hint="eastAsia"/>
          <w:kern w:val="0"/>
          <w:sz w:val="30"/>
          <w:szCs w:val="30"/>
          <w:highlight w:val="none"/>
          <w:lang w:eastAsia="zh-CN"/>
        </w:rPr>
        <w:t>，决算为</w:t>
      </w:r>
      <w:r>
        <w:rPr>
          <w:rFonts w:ascii="仿宋_GB2312" w:eastAsia="仿宋_GB2312" w:hAnsi="宋体" w:cs="Arial" w:hint="eastAsia"/>
          <w:kern w:val="0"/>
          <w:sz w:val="30"/>
          <w:szCs w:val="30"/>
          <w:highlight w:val="none"/>
          <w:lang w:val="en-US" w:eastAsia="zh-CN"/>
        </w:rPr>
        <w:t>28500</w:t>
      </w:r>
      <w:r>
        <w:rPr>
          <w:rFonts w:ascii="仿宋_GB2312" w:eastAsia="仿宋_GB2312" w:hAnsi="宋体" w:cs="Arial" w:hint="eastAsia"/>
          <w:kern w:val="0"/>
          <w:sz w:val="30"/>
          <w:szCs w:val="30"/>
          <w:highlight w:val="none"/>
        </w:rPr>
        <w:t>元，占财政拨款“三公”经费</w:t>
      </w:r>
      <w:r>
        <w:rPr>
          <w:rFonts w:ascii="仿宋_GB2312" w:eastAsia="仿宋_GB2312" w:hAnsi="宋体" w:cs="Arial" w:hint="eastAsia"/>
          <w:kern w:val="0"/>
          <w:sz w:val="30"/>
          <w:szCs w:val="30"/>
          <w:highlight w:val="none"/>
          <w:lang w:eastAsia="zh-CN"/>
        </w:rPr>
        <w:t>总支出决算的</w:t>
      </w:r>
      <w:r>
        <w:rPr>
          <w:rFonts w:ascii="仿宋_GB2312" w:eastAsia="仿宋_GB2312" w:hAnsi="宋体" w:cs="Arial" w:hint="eastAsia"/>
          <w:kern w:val="0"/>
          <w:sz w:val="30"/>
          <w:szCs w:val="30"/>
          <w:highlight w:val="none"/>
          <w:lang w:val="en-US" w:eastAsia="zh-CN"/>
        </w:rPr>
        <w:t>98.14</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，完成年初预算的</w:t>
      </w:r>
      <w:r>
        <w:rPr>
          <w:rFonts w:ascii="仿宋_GB2312" w:eastAsia="仿宋_GB2312" w:hAnsi="宋体" w:cs="Arial" w:hint="eastAsia"/>
          <w:kern w:val="0"/>
          <w:sz w:val="30"/>
          <w:szCs w:val="30"/>
          <w:highlight w:val="none"/>
          <w:lang w:val="en-US" w:eastAsia="zh-CN"/>
        </w:rPr>
        <w:t>100%；</w:t>
      </w:r>
      <w:r>
        <w:rPr>
          <w:rFonts w:ascii="仿宋_GB2312" w:eastAsia="仿宋_GB2312" w:hAnsi="宋体" w:cs="Arial" w:hint="eastAsia"/>
          <w:kern w:val="0"/>
          <w:sz w:val="30"/>
          <w:szCs w:val="30"/>
          <w:highlight w:val="none"/>
        </w:rPr>
        <w:t>公务接待费支出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宋体" w:cs="Arial" w:hint="eastAsia"/>
          <w:kern w:val="0"/>
          <w:sz w:val="30"/>
          <w:szCs w:val="30"/>
          <w:highlight w:val="none"/>
          <w:lang w:val="en-US" w:eastAsia="zh-CN"/>
        </w:rPr>
        <w:t>3000</w:t>
      </w:r>
      <w:r>
        <w:rPr>
          <w:rFonts w:ascii="仿宋_GB2312" w:eastAsia="仿宋_GB2312" w:hAnsi="宋体" w:cs="Arial" w:hint="eastAsia"/>
          <w:kern w:val="0"/>
          <w:sz w:val="30"/>
          <w:szCs w:val="30"/>
          <w:highlight w:val="none"/>
        </w:rPr>
        <w:t>元</w:t>
      </w:r>
      <w:r>
        <w:rPr>
          <w:rFonts w:ascii="仿宋_GB2312" w:eastAsia="仿宋_GB2312" w:hAnsi="宋体" w:cs="Arial" w:hint="eastAsia"/>
          <w:kern w:val="0"/>
          <w:sz w:val="30"/>
          <w:szCs w:val="30"/>
          <w:highlight w:val="none"/>
          <w:lang w:eastAsia="zh-CN"/>
        </w:rPr>
        <w:t>，决算为</w:t>
      </w:r>
      <w:r>
        <w:rPr>
          <w:rFonts w:ascii="仿宋_GB2312" w:eastAsia="仿宋_GB2312" w:hAnsi="宋体" w:cs="Arial" w:hint="eastAsia"/>
          <w:kern w:val="0"/>
          <w:sz w:val="30"/>
          <w:szCs w:val="30"/>
          <w:highlight w:val="none"/>
          <w:lang w:val="en-US" w:eastAsia="zh-CN"/>
        </w:rPr>
        <w:t>540</w:t>
      </w:r>
      <w:r>
        <w:rPr>
          <w:rFonts w:ascii="仿宋_GB2312" w:eastAsia="仿宋_GB2312" w:hAnsi="宋体" w:cs="Arial" w:hint="eastAsia"/>
          <w:kern w:val="0"/>
          <w:sz w:val="30"/>
          <w:szCs w:val="30"/>
          <w:highlight w:val="none"/>
        </w:rPr>
        <w:t>元，占财政拨款“三公”经费</w:t>
      </w:r>
      <w:r>
        <w:rPr>
          <w:rFonts w:ascii="仿宋_GB2312" w:eastAsia="仿宋_GB2312" w:hAnsi="宋体" w:cs="Arial" w:hint="eastAsia"/>
          <w:kern w:val="0"/>
          <w:sz w:val="30"/>
          <w:szCs w:val="30"/>
          <w:highlight w:val="none"/>
          <w:lang w:eastAsia="zh-CN"/>
        </w:rPr>
        <w:t>总支出决算的</w:t>
      </w:r>
      <w:r>
        <w:rPr>
          <w:rFonts w:ascii="仿宋_GB2312" w:eastAsia="仿宋_GB2312" w:hAnsi="宋体" w:cs="Arial" w:hint="eastAsia"/>
          <w:kern w:val="0"/>
          <w:sz w:val="30"/>
          <w:szCs w:val="30"/>
          <w:highlight w:val="none"/>
          <w:lang w:val="en-US" w:eastAsia="zh-CN"/>
        </w:rPr>
        <w:t>1.86</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，完成年初预算的</w:t>
      </w:r>
      <w:r>
        <w:rPr>
          <w:rFonts w:ascii="仿宋_GB2312" w:eastAsia="仿宋_GB2312" w:hAnsi="宋体" w:cs="Arial" w:hint="eastAsia"/>
          <w:kern w:val="0"/>
          <w:sz w:val="30"/>
          <w:szCs w:val="30"/>
          <w:highlight w:val="none"/>
          <w:lang w:val="en-US" w:eastAsia="zh-CN"/>
        </w:rPr>
        <w:t>18%。</w:t>
      </w:r>
    </w:p>
    <w:p w14:paraId="7B8FB8D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宋体" w:cs="Arial" w:hint="eastAsia"/>
          <w:kern w:val="0"/>
          <w:sz w:val="30"/>
          <w:szCs w:val="30"/>
          <w:highlight w:val="none"/>
          <w:lang w:val="en-US" w:eastAsia="zh-CN"/>
        </w:rPr>
      </w:pPr>
      <w:r>
        <w:rPr>
          <w:rFonts w:ascii="仿宋_GB2312" w:eastAsia="仿宋_GB2312" w:hint="eastAsia"/>
          <w:sz w:val="30"/>
          <w:szCs w:val="30"/>
          <w:highlight w:val="none"/>
        </w:rPr>
        <w:t>因公出国（境）费</w:t>
      </w:r>
      <w:r>
        <w:rPr>
          <w:rFonts w:ascii="仿宋_GB2312" w:eastAsia="仿宋_GB2312" w:hAnsi="宋体" w:cs="Arial" w:hint="eastAsia"/>
          <w:kern w:val="0"/>
          <w:sz w:val="30"/>
          <w:szCs w:val="30"/>
          <w:highlight w:val="none"/>
          <w:lang w:eastAsia="zh-CN"/>
        </w:rPr>
        <w:t>支出决算较上年增加</w:t>
      </w:r>
      <w:r>
        <w:rPr>
          <w:rFonts w:ascii="仿宋_GB2312" w:eastAsia="仿宋_GB2312" w:hAnsi="宋体" w:cs="Arial" w:hint="eastAsia"/>
          <w:kern w:val="0"/>
          <w:sz w:val="30"/>
          <w:szCs w:val="30"/>
          <w:highlight w:val="none"/>
          <w:lang w:val="en-US" w:eastAsia="zh-CN"/>
        </w:rPr>
        <w:t>0元，上年无此项支出</w:t>
      </w:r>
      <w:r>
        <w:rPr>
          <w:rFonts w:ascii="仿宋_GB2312" w:eastAsia="仿宋_GB2312" w:hAnsi="宋体" w:cs="Arial" w:hint="eastAsia"/>
          <w:kern w:val="0"/>
          <w:sz w:val="30"/>
          <w:szCs w:val="30"/>
          <w:highlight w:val="none"/>
          <w:lang w:eastAsia="zh-CN"/>
        </w:rPr>
        <w:t>；</w:t>
      </w:r>
      <w:r>
        <w:rPr>
          <w:rFonts w:ascii="仿宋_GB2312" w:eastAsia="仿宋_GB2312" w:hint="eastAsia"/>
          <w:sz w:val="30"/>
          <w:szCs w:val="30"/>
          <w:highlight w:val="none"/>
        </w:rPr>
        <w:t>公务用车购置费</w:t>
      </w:r>
      <w:r>
        <w:rPr>
          <w:rFonts w:ascii="仿宋_GB2312" w:eastAsia="仿宋_GB2312" w:hAnsi="宋体" w:cs="Arial" w:hint="eastAsia"/>
          <w:kern w:val="0"/>
          <w:sz w:val="30"/>
          <w:szCs w:val="30"/>
          <w:highlight w:val="none"/>
          <w:lang w:eastAsia="zh-CN"/>
        </w:rPr>
        <w:t>支出决算较上年增加</w:t>
      </w:r>
      <w:r>
        <w:rPr>
          <w:rFonts w:ascii="仿宋_GB2312" w:eastAsia="仿宋_GB2312" w:hAnsi="宋体" w:cs="Arial" w:hint="eastAsia"/>
          <w:kern w:val="0"/>
          <w:sz w:val="30"/>
          <w:szCs w:val="30"/>
          <w:highlight w:val="none"/>
          <w:lang w:val="en-US" w:eastAsia="zh-CN"/>
        </w:rPr>
        <w:t>0元，上年无此项支出</w:t>
      </w:r>
      <w:r>
        <w:rPr>
          <w:rFonts w:ascii="仿宋_GB2312" w:eastAsia="仿宋_GB2312" w:hAnsi="宋体" w:cs="Arial" w:hint="eastAsia"/>
          <w:kern w:val="0"/>
          <w:sz w:val="30"/>
          <w:szCs w:val="30"/>
          <w:highlight w:val="none"/>
          <w:lang w:eastAsia="zh-CN"/>
        </w:rPr>
        <w:t>；</w:t>
      </w:r>
      <w:r>
        <w:rPr>
          <w:rFonts w:ascii="仿宋_GB2312" w:eastAsia="仿宋_GB2312" w:hint="eastAsia"/>
          <w:sz w:val="30"/>
          <w:szCs w:val="30"/>
          <w:highlight w:val="none"/>
        </w:rPr>
        <w:t>公务用车</w:t>
      </w:r>
      <w:r>
        <w:rPr>
          <w:rFonts w:ascii="仿宋_GB2312" w:eastAsia="仿宋_GB2312" w:hint="eastAsia"/>
          <w:sz w:val="30"/>
          <w:szCs w:val="30"/>
          <w:highlight w:val="none"/>
          <w:lang w:eastAsia="zh-CN"/>
        </w:rPr>
        <w:t>运行维护费</w:t>
      </w:r>
      <w:r>
        <w:rPr>
          <w:rFonts w:ascii="仿宋_GB2312" w:eastAsia="仿宋_GB2312" w:hAnsi="宋体" w:cs="Arial" w:hint="eastAsia"/>
          <w:kern w:val="0"/>
          <w:sz w:val="30"/>
          <w:szCs w:val="30"/>
          <w:highlight w:val="none"/>
          <w:lang w:eastAsia="zh-CN"/>
        </w:rPr>
        <w:t>支出决算较上年</w:t>
      </w:r>
      <w:r>
        <w:rPr>
          <w:rFonts w:ascii="仿宋_GB2312" w:eastAsia="仿宋_GB2312" w:hAnsi="宋体" w:cs="Arial" w:hint="eastAsia"/>
          <w:kern w:val="0"/>
          <w:sz w:val="30"/>
          <w:szCs w:val="30"/>
          <w:highlight w:val="none"/>
          <w:lang w:val="en-US" w:eastAsia="zh-CN"/>
        </w:rPr>
        <w:t>减少10585.91元，下降27.08%</w:t>
      </w:r>
      <w:r>
        <w:rPr>
          <w:rFonts w:ascii="仿宋_GB2312" w:eastAsia="仿宋_GB2312" w:hAnsi="宋体" w:cs="Arial" w:hint="eastAsia"/>
          <w:kern w:val="0"/>
          <w:sz w:val="30"/>
          <w:szCs w:val="30"/>
          <w:highlight w:val="none"/>
          <w:lang w:eastAsia="zh-CN"/>
        </w:rPr>
        <w:t>；</w:t>
      </w:r>
      <w:r>
        <w:rPr>
          <w:rFonts w:ascii="仿宋_GB2312" w:eastAsia="仿宋_GB2312" w:hint="eastAsia"/>
          <w:sz w:val="30"/>
          <w:szCs w:val="30"/>
          <w:highlight w:val="none"/>
        </w:rPr>
        <w:t>公务接待费</w:t>
      </w:r>
      <w:r>
        <w:rPr>
          <w:rFonts w:ascii="仿宋_GB2312" w:eastAsia="仿宋_GB2312" w:hAnsi="宋体" w:cs="Arial" w:hint="eastAsia"/>
          <w:kern w:val="0"/>
          <w:sz w:val="30"/>
          <w:szCs w:val="30"/>
          <w:highlight w:val="none"/>
          <w:lang w:eastAsia="zh-CN"/>
        </w:rPr>
        <w:t>支出决算较上年增加</w:t>
      </w:r>
      <w:r>
        <w:rPr>
          <w:rFonts w:ascii="仿宋_GB2312" w:eastAsia="仿宋_GB2312" w:hAnsi="宋体" w:cs="Arial" w:hint="eastAsia"/>
          <w:kern w:val="0"/>
          <w:sz w:val="30"/>
          <w:szCs w:val="30"/>
          <w:highlight w:val="none"/>
          <w:lang w:val="en-US" w:eastAsia="zh-CN"/>
        </w:rPr>
        <w:t>540元，上年无此项支出</w:t>
      </w:r>
      <w:r>
        <w:rPr>
          <w:rFonts w:ascii="仿宋_GB2312" w:eastAsia="仿宋_GB2312" w:hAnsi="宋体" w:cs="Arial" w:hint="eastAsia"/>
          <w:kern w:val="0"/>
          <w:sz w:val="30"/>
          <w:szCs w:val="30"/>
          <w:highlight w:val="none"/>
          <w:lang w:eastAsia="zh-CN"/>
        </w:rPr>
        <w:t>；具体是国内接待费支出决算</w:t>
      </w:r>
      <w:r>
        <w:rPr>
          <w:rFonts w:ascii="仿宋_GB2312" w:eastAsia="仿宋_GB2312" w:hAnsi="宋体" w:cs="Arial" w:hint="eastAsia"/>
          <w:kern w:val="0"/>
          <w:sz w:val="30"/>
          <w:szCs w:val="30"/>
          <w:highlight w:val="none"/>
          <w:lang w:val="en-US" w:eastAsia="zh-CN"/>
        </w:rPr>
        <w:t>540</w:t>
      </w:r>
      <w:r>
        <w:rPr>
          <w:rFonts w:ascii="仿宋_GB2312" w:eastAsia="仿宋_GB2312" w:hAnsi="宋体" w:cs="Arial" w:hint="eastAsia"/>
          <w:kern w:val="0"/>
          <w:sz w:val="30"/>
          <w:szCs w:val="30"/>
          <w:highlight w:val="none"/>
          <w:lang w:eastAsia="zh-CN"/>
        </w:rPr>
        <w:t>元（其中：外事接待费支出决算</w:t>
      </w:r>
      <w:r>
        <w:rPr>
          <w:rFonts w:ascii="仿宋_GB2312" w:eastAsia="仿宋_GB2312" w:hAnsi="宋体" w:cs="Arial" w:hint="eastAsia"/>
          <w:kern w:val="0"/>
          <w:sz w:val="30"/>
          <w:szCs w:val="30"/>
          <w:highlight w:val="none"/>
          <w:lang w:val="en-US" w:eastAsia="zh-CN"/>
        </w:rPr>
        <w:t>0</w:t>
      </w:r>
      <w:r>
        <w:rPr>
          <w:rFonts w:ascii="仿宋_GB2312" w:eastAsia="仿宋_GB2312" w:hAnsi="宋体" w:cs="Arial" w:hint="eastAsia"/>
          <w:kern w:val="0"/>
          <w:sz w:val="30"/>
          <w:szCs w:val="30"/>
          <w:highlight w:val="none"/>
          <w:lang w:eastAsia="zh-CN"/>
        </w:rPr>
        <w:t>元），较上年增加</w:t>
      </w:r>
      <w:r>
        <w:rPr>
          <w:rFonts w:ascii="仿宋_GB2312" w:eastAsia="仿宋_GB2312" w:hAnsi="宋体" w:cs="Arial" w:hint="eastAsia"/>
          <w:kern w:val="0"/>
          <w:sz w:val="30"/>
          <w:szCs w:val="30"/>
          <w:highlight w:val="none"/>
          <w:lang w:val="en-US" w:eastAsia="zh-CN"/>
        </w:rPr>
        <w:t>540元，上年无此项支出；</w:t>
      </w:r>
      <w:r>
        <w:rPr>
          <w:rFonts w:ascii="仿宋_GB2312" w:eastAsia="仿宋_GB2312" w:hAnsi="宋体" w:cs="Arial" w:hint="eastAsia"/>
          <w:kern w:val="0"/>
          <w:sz w:val="30"/>
          <w:szCs w:val="30"/>
          <w:highlight w:val="none"/>
          <w:lang w:eastAsia="zh-CN"/>
        </w:rPr>
        <w:t>国（境）外接待费支出决算</w:t>
      </w:r>
      <w:r>
        <w:rPr>
          <w:rFonts w:ascii="仿宋_GB2312" w:eastAsia="仿宋_GB2312" w:hAnsi="宋体" w:cs="Arial" w:hint="eastAsia"/>
          <w:kern w:val="0"/>
          <w:sz w:val="30"/>
          <w:szCs w:val="30"/>
          <w:highlight w:val="none"/>
          <w:lang w:val="en-US" w:eastAsia="zh-CN"/>
        </w:rPr>
        <w:t>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lang w:val="en-US" w:eastAsia="zh-CN"/>
        </w:rPr>
        <w:t>上年无此项支出。</w:t>
      </w:r>
    </w:p>
    <w:p w14:paraId="64B11E1B">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楷体_GB2312" w:eastAsia="楷体_GB2312" w:hAnsi="楷体_GB2312" w:cs="楷体_GB2312"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（二）一般公共预算财政拨款“三公”经费支出决算情况说明</w:t>
      </w:r>
    </w:p>
    <w:p w14:paraId="3E7D5F0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宋体" w:cs="Arial" w:hint="eastAsia"/>
          <w:kern w:val="0"/>
          <w:sz w:val="30"/>
          <w:szCs w:val="30"/>
          <w:highlight w:val="none"/>
          <w:lang w:eastAsia="zh-CN"/>
        </w:rPr>
      </w:pP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年度一般公共预算财政拨款“三公”经费支出</w:t>
      </w:r>
      <w:r>
        <w:rPr>
          <w:rFonts w:ascii="仿宋_GB2312" w:eastAsia="仿宋_GB2312" w:hAnsi="宋体" w:cs="Arial" w:hint="eastAsia"/>
          <w:kern w:val="0"/>
          <w:sz w:val="30"/>
          <w:szCs w:val="30"/>
          <w:highlight w:val="none"/>
          <w:lang w:eastAsia="zh-CN"/>
        </w:rPr>
        <w:t>年初</w:t>
      </w:r>
      <w:r>
        <w:rPr>
          <w:rFonts w:ascii="仿宋_GB2312" w:eastAsia="仿宋_GB2312" w:hint="eastAsia"/>
          <w:sz w:val="30"/>
          <w:szCs w:val="30"/>
          <w:highlight w:val="none"/>
        </w:rPr>
        <w:t>预算为</w:t>
      </w:r>
      <w:r>
        <w:rPr>
          <w:rFonts w:ascii="仿宋_GB2312" w:eastAsia="仿宋_GB2312" w:hint="eastAsia"/>
          <w:sz w:val="30"/>
          <w:szCs w:val="30"/>
          <w:highlight w:val="none"/>
          <w:lang w:val="en-US" w:eastAsia="zh-CN"/>
        </w:rPr>
        <w:t>31500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，支出决算为</w:t>
      </w:r>
      <w:r>
        <w:rPr>
          <w:rFonts w:ascii="仿宋_GB2312" w:eastAsia="仿宋_GB2312" w:hint="eastAsia"/>
          <w:sz w:val="30"/>
          <w:szCs w:val="30"/>
          <w:highlight w:val="none"/>
          <w:lang w:val="en-US" w:eastAsia="zh-CN"/>
        </w:rPr>
        <w:t>29040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，完成</w:t>
      </w:r>
      <w:r>
        <w:rPr>
          <w:rFonts w:ascii="仿宋_GB2312" w:eastAsia="仿宋_GB2312" w:hAnsi="宋体" w:cs="Arial" w:hint="eastAsia"/>
          <w:kern w:val="0"/>
          <w:sz w:val="30"/>
          <w:szCs w:val="30"/>
          <w:highlight w:val="none"/>
          <w:lang w:eastAsia="zh-CN"/>
        </w:rPr>
        <w:t>年初</w:t>
      </w:r>
      <w:r>
        <w:rPr>
          <w:rFonts w:ascii="仿宋_GB2312" w:eastAsia="仿宋_GB2312" w:hint="eastAsia"/>
          <w:sz w:val="30"/>
          <w:szCs w:val="30"/>
          <w:highlight w:val="none"/>
        </w:rPr>
        <w:t>预算的</w:t>
      </w:r>
      <w:r>
        <w:rPr>
          <w:rFonts w:ascii="仿宋_GB2312" w:eastAsia="仿宋_GB2312" w:hint="eastAsia"/>
          <w:sz w:val="30"/>
          <w:szCs w:val="30"/>
          <w:highlight w:val="none"/>
          <w:lang w:val="en-US" w:eastAsia="zh-CN"/>
        </w:rPr>
        <w:t>92.19</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_GB2312" w:eastAsia="仿宋_GB2312" w:hAnsi="宋体" w:cs="Arial" w:hint="eastAsia"/>
          <w:kern w:val="0"/>
          <w:sz w:val="30"/>
          <w:szCs w:val="30"/>
          <w:highlight w:val="none"/>
          <w:lang w:eastAsia="zh-CN"/>
        </w:rPr>
        <w:t>支出决算较上年</w:t>
      </w:r>
      <w:r>
        <w:rPr>
          <w:rFonts w:ascii="仿宋_GB2312" w:eastAsia="仿宋_GB2312" w:hAnsi="宋体" w:cs="Arial" w:hint="eastAsia"/>
          <w:kern w:val="0"/>
          <w:sz w:val="30"/>
          <w:szCs w:val="30"/>
          <w:highlight w:val="none"/>
          <w:lang w:val="en-US" w:eastAsia="zh-CN"/>
        </w:rPr>
        <w:t>减少10045.91元，下降25.7%</w:t>
      </w:r>
      <w:r>
        <w:rPr>
          <w:rFonts w:ascii="仿宋_GB2312" w:eastAsia="仿宋_GB2312" w:hAnsi="宋体" w:cs="Arial" w:hint="eastAsia"/>
          <w:kern w:val="0"/>
          <w:sz w:val="30"/>
          <w:szCs w:val="30"/>
          <w:highlight w:val="none"/>
          <w:lang w:eastAsia="zh-CN"/>
        </w:rPr>
        <w:t>。</w:t>
      </w:r>
    </w:p>
    <w:p w14:paraId="4659B39C">
      <w:pPr>
        <w:widowControl/>
        <w:snapToGrid w:val="0"/>
        <w:spacing w:before="100" w:after="100" w:line="360" w:lineRule="auto"/>
        <w:ind w:firstLine="600" w:firstLineChars="200"/>
        <w:jc w:val="left"/>
        <w:rPr>
          <w:rFonts w:ascii="仿宋_GB2312" w:eastAsia="仿宋_GB2312" w:hint="eastAsia"/>
          <w:sz w:val="30"/>
          <w:szCs w:val="30"/>
          <w:highlight w:val="none"/>
        </w:rPr>
      </w:pPr>
      <w:r>
        <w:rPr>
          <w:rFonts w:ascii="仿宋_GB2312" w:eastAsia="仿宋_GB2312" w:hint="eastAsia"/>
          <w:sz w:val="30"/>
          <w:szCs w:val="30"/>
          <w:highlight w:val="none"/>
        </w:rPr>
        <w:t>一般公共预算财政拨款“三公”经费支出</w:t>
      </w:r>
      <w:r>
        <w:rPr>
          <w:rFonts w:ascii="仿宋_GB2312" w:eastAsia="仿宋_GB2312" w:hint="eastAsia"/>
          <w:sz w:val="30"/>
          <w:szCs w:val="30"/>
          <w:highlight w:val="none"/>
          <w:lang w:eastAsia="zh-CN"/>
        </w:rPr>
        <w:t>中：</w:t>
      </w:r>
      <w:r>
        <w:rPr>
          <w:rFonts w:ascii="仿宋_GB2312" w:eastAsia="仿宋_GB2312" w:hint="eastAsia"/>
          <w:sz w:val="30"/>
          <w:szCs w:val="30"/>
          <w:highlight w:val="none"/>
        </w:rPr>
        <w:t>因公出国（境）费支出</w:t>
      </w:r>
      <w:r>
        <w:rPr>
          <w:rFonts w:ascii="仿宋_GB2312" w:eastAsia="仿宋_GB2312" w:hint="eastAsia"/>
          <w:sz w:val="30"/>
          <w:szCs w:val="30"/>
          <w:highlight w:val="none"/>
          <w:lang w:eastAsia="zh-CN"/>
        </w:rPr>
        <w:t>年</w:t>
      </w:r>
      <w:r>
        <w:rPr>
          <w:rFonts w:ascii="仿宋_GB2312" w:eastAsia="仿宋_GB2312" w:hAnsi="宋体" w:cs="Arial" w:hint="eastAsia"/>
          <w:kern w:val="0"/>
          <w:sz w:val="30"/>
          <w:szCs w:val="30"/>
          <w:highlight w:val="none"/>
          <w:lang w:eastAsia="zh-CN"/>
        </w:rPr>
        <w:t>初</w:t>
      </w:r>
      <w:r>
        <w:rPr>
          <w:rFonts w:ascii="仿宋_GB2312" w:eastAsia="仿宋_GB2312" w:hint="eastAsia"/>
          <w:sz w:val="30"/>
          <w:szCs w:val="30"/>
          <w:highlight w:val="none"/>
        </w:rPr>
        <w:t>预算为</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，决算为</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；公务用车购置费支出</w:t>
      </w:r>
      <w:r>
        <w:rPr>
          <w:rFonts w:ascii="仿宋_GB2312" w:eastAsia="仿宋_GB2312" w:hint="eastAsia"/>
          <w:sz w:val="30"/>
          <w:szCs w:val="30"/>
          <w:highlight w:val="none"/>
          <w:lang w:eastAsia="zh-CN"/>
        </w:rPr>
        <w:t>年</w:t>
      </w:r>
      <w:r>
        <w:rPr>
          <w:rFonts w:ascii="仿宋_GB2312" w:eastAsia="仿宋_GB2312" w:hAnsi="宋体" w:cs="Arial" w:hint="eastAsia"/>
          <w:kern w:val="0"/>
          <w:sz w:val="30"/>
          <w:szCs w:val="30"/>
          <w:highlight w:val="none"/>
          <w:lang w:eastAsia="zh-CN"/>
        </w:rPr>
        <w:t>初</w:t>
      </w:r>
      <w:r>
        <w:rPr>
          <w:rFonts w:ascii="仿宋_GB2312" w:eastAsia="仿宋_GB2312" w:hint="eastAsia"/>
          <w:sz w:val="30"/>
          <w:szCs w:val="30"/>
          <w:highlight w:val="none"/>
        </w:rPr>
        <w:t>预算为</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，决算为</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；公务用车</w:t>
      </w:r>
      <w:r>
        <w:rPr>
          <w:rFonts w:ascii="仿宋_GB2312" w:eastAsia="仿宋_GB2312" w:hint="eastAsia"/>
          <w:sz w:val="30"/>
          <w:szCs w:val="30"/>
          <w:highlight w:val="none"/>
          <w:lang w:eastAsia="zh-CN"/>
        </w:rPr>
        <w:t>运行维护费</w:t>
      </w:r>
      <w:r>
        <w:rPr>
          <w:rFonts w:ascii="仿宋_GB2312" w:eastAsia="仿宋_GB2312" w:hint="eastAsia"/>
          <w:sz w:val="30"/>
          <w:szCs w:val="30"/>
          <w:highlight w:val="none"/>
        </w:rPr>
        <w:t>支出</w:t>
      </w:r>
      <w:r>
        <w:rPr>
          <w:rFonts w:ascii="仿宋_GB2312" w:eastAsia="仿宋_GB2312" w:hint="eastAsia"/>
          <w:sz w:val="30"/>
          <w:szCs w:val="30"/>
          <w:highlight w:val="none"/>
          <w:lang w:eastAsia="zh-CN"/>
        </w:rPr>
        <w:t>年</w:t>
      </w:r>
      <w:r>
        <w:rPr>
          <w:rFonts w:ascii="仿宋_GB2312" w:eastAsia="仿宋_GB2312" w:hAnsi="宋体" w:cs="Arial" w:hint="eastAsia"/>
          <w:kern w:val="0"/>
          <w:sz w:val="30"/>
          <w:szCs w:val="30"/>
          <w:highlight w:val="none"/>
          <w:lang w:eastAsia="zh-CN"/>
        </w:rPr>
        <w:t>初</w:t>
      </w:r>
      <w:r>
        <w:rPr>
          <w:rFonts w:ascii="仿宋_GB2312" w:eastAsia="仿宋_GB2312" w:hint="eastAsia"/>
          <w:sz w:val="30"/>
          <w:szCs w:val="30"/>
          <w:highlight w:val="none"/>
        </w:rPr>
        <w:t>预算为</w:t>
      </w:r>
      <w:r>
        <w:rPr>
          <w:rFonts w:ascii="仿宋_GB2312" w:eastAsia="仿宋_GB2312" w:hint="eastAsia"/>
          <w:sz w:val="30"/>
          <w:szCs w:val="30"/>
          <w:highlight w:val="none"/>
          <w:lang w:val="en-US" w:eastAsia="zh-CN"/>
        </w:rPr>
        <w:t>28500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，决算为</w:t>
      </w:r>
      <w:r>
        <w:rPr>
          <w:rFonts w:ascii="仿宋_GB2312" w:eastAsia="仿宋_GB2312" w:hint="eastAsia"/>
          <w:sz w:val="30"/>
          <w:szCs w:val="30"/>
          <w:highlight w:val="none"/>
          <w:lang w:val="en-US" w:eastAsia="zh-CN"/>
        </w:rPr>
        <w:t>28500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，完成</w:t>
      </w:r>
      <w:r>
        <w:rPr>
          <w:rFonts w:ascii="仿宋_GB2312" w:eastAsia="仿宋_GB2312" w:hAnsi="宋体" w:cs="Arial" w:hint="eastAsia"/>
          <w:kern w:val="0"/>
          <w:sz w:val="30"/>
          <w:szCs w:val="30"/>
          <w:highlight w:val="none"/>
          <w:lang w:eastAsia="zh-CN"/>
        </w:rPr>
        <w:t>年初</w:t>
      </w:r>
      <w:r>
        <w:rPr>
          <w:rFonts w:ascii="仿宋_GB2312" w:eastAsia="仿宋_GB2312" w:hint="eastAsia"/>
          <w:sz w:val="30"/>
          <w:szCs w:val="30"/>
          <w:highlight w:val="none"/>
        </w:rPr>
        <w:t>预算的</w:t>
      </w:r>
      <w:r>
        <w:rPr>
          <w:rFonts w:ascii="仿宋_GB2312" w:eastAsia="仿宋_GB2312" w:hint="eastAsia"/>
          <w:sz w:val="30"/>
          <w:szCs w:val="30"/>
          <w:highlight w:val="none"/>
          <w:lang w:val="en-US" w:eastAsia="zh-CN"/>
        </w:rPr>
        <w:t>100</w:t>
      </w:r>
      <w:r>
        <w:rPr>
          <w:rFonts w:ascii="仿宋_GB2312" w:eastAsia="仿宋_GB2312" w:hint="eastAsia"/>
          <w:sz w:val="30"/>
          <w:szCs w:val="30"/>
          <w:highlight w:val="none"/>
        </w:rPr>
        <w:t>%；公务接待费支出</w:t>
      </w:r>
      <w:r>
        <w:rPr>
          <w:rFonts w:ascii="仿宋_GB2312" w:eastAsia="仿宋_GB2312" w:hint="eastAsia"/>
          <w:sz w:val="30"/>
          <w:szCs w:val="30"/>
          <w:highlight w:val="none"/>
          <w:lang w:eastAsia="zh-CN"/>
        </w:rPr>
        <w:t>年</w:t>
      </w:r>
      <w:r>
        <w:rPr>
          <w:rFonts w:ascii="仿宋_GB2312" w:eastAsia="仿宋_GB2312" w:hAnsi="宋体" w:cs="Arial" w:hint="eastAsia"/>
          <w:kern w:val="0"/>
          <w:sz w:val="30"/>
          <w:szCs w:val="30"/>
          <w:highlight w:val="none"/>
          <w:lang w:eastAsia="zh-CN"/>
        </w:rPr>
        <w:t>初</w:t>
      </w:r>
      <w:r>
        <w:rPr>
          <w:rFonts w:ascii="仿宋_GB2312" w:eastAsia="仿宋_GB2312" w:hint="eastAsia"/>
          <w:sz w:val="30"/>
          <w:szCs w:val="30"/>
          <w:highlight w:val="none"/>
        </w:rPr>
        <w:t>预算为</w:t>
      </w:r>
      <w:r>
        <w:rPr>
          <w:rFonts w:ascii="仿宋_GB2312" w:eastAsia="仿宋_GB2312" w:hint="eastAsia"/>
          <w:sz w:val="30"/>
          <w:szCs w:val="30"/>
          <w:highlight w:val="none"/>
          <w:lang w:val="en-US" w:eastAsia="zh-CN"/>
        </w:rPr>
        <w:t>3000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，决算为</w:t>
      </w:r>
      <w:r>
        <w:rPr>
          <w:rFonts w:ascii="仿宋_GB2312" w:eastAsia="仿宋_GB2312" w:hint="eastAsia"/>
          <w:sz w:val="30"/>
          <w:szCs w:val="30"/>
          <w:highlight w:val="none"/>
          <w:lang w:val="en-US" w:eastAsia="zh-CN"/>
        </w:rPr>
        <w:t>540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，完成</w:t>
      </w:r>
      <w:r>
        <w:rPr>
          <w:rFonts w:ascii="仿宋_GB2312" w:eastAsia="仿宋_GB2312" w:hAnsi="宋体" w:cs="Arial" w:hint="eastAsia"/>
          <w:kern w:val="0"/>
          <w:sz w:val="30"/>
          <w:szCs w:val="30"/>
          <w:highlight w:val="none"/>
          <w:lang w:eastAsia="zh-CN"/>
        </w:rPr>
        <w:t>年初</w:t>
      </w:r>
      <w:r>
        <w:rPr>
          <w:rFonts w:ascii="仿宋_GB2312" w:eastAsia="仿宋_GB2312" w:hint="eastAsia"/>
          <w:sz w:val="30"/>
          <w:szCs w:val="30"/>
          <w:highlight w:val="none"/>
        </w:rPr>
        <w:t>预算的</w:t>
      </w:r>
      <w:r>
        <w:rPr>
          <w:rFonts w:ascii="仿宋_GB2312" w:eastAsia="仿宋_GB2312" w:hint="eastAsia"/>
          <w:sz w:val="30"/>
          <w:szCs w:val="30"/>
          <w:highlight w:val="none"/>
          <w:lang w:val="en-US" w:eastAsia="zh-CN"/>
        </w:rPr>
        <w:t>18</w:t>
      </w:r>
      <w:r>
        <w:rPr>
          <w:rFonts w:ascii="仿宋_GB2312" w:eastAsia="仿宋_GB2312" w:hint="eastAsia"/>
          <w:sz w:val="30"/>
          <w:szCs w:val="30"/>
          <w:highlight w:val="none"/>
        </w:rPr>
        <w:t>%。</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年度一般公共预算财政拨款“三公”经费支出决算数小于</w:t>
      </w:r>
      <w:r>
        <w:rPr>
          <w:rFonts w:ascii="仿宋_GB2312" w:eastAsia="仿宋_GB2312" w:hAnsi="宋体" w:cs="Arial" w:hint="eastAsia"/>
          <w:kern w:val="0"/>
          <w:sz w:val="30"/>
          <w:szCs w:val="30"/>
          <w:highlight w:val="none"/>
          <w:lang w:eastAsia="zh-CN"/>
        </w:rPr>
        <w:t>年初</w:t>
      </w:r>
      <w:r>
        <w:rPr>
          <w:rFonts w:ascii="仿宋_GB2312" w:eastAsia="仿宋_GB2312" w:hint="eastAsia"/>
          <w:sz w:val="30"/>
          <w:szCs w:val="30"/>
          <w:highlight w:val="none"/>
        </w:rPr>
        <w:t>预算数的主要原因</w:t>
      </w:r>
      <w:r>
        <w:rPr>
          <w:rFonts w:ascii="仿宋_GB2312" w:eastAsia="仿宋_GB2312" w:hint="eastAsia"/>
          <w:sz w:val="30"/>
          <w:szCs w:val="30"/>
          <w:highlight w:val="none"/>
          <w:lang w:val="en-US" w:eastAsia="zh-CN"/>
        </w:rPr>
        <w:t>是厉行节约，压缩非必要支出</w:t>
      </w:r>
      <w:r>
        <w:rPr>
          <w:rFonts w:ascii="仿宋_GB2312" w:eastAsia="仿宋_GB2312" w:hint="eastAsia"/>
          <w:sz w:val="30"/>
          <w:szCs w:val="30"/>
          <w:highlight w:val="none"/>
        </w:rPr>
        <w:t>。</w:t>
      </w:r>
    </w:p>
    <w:p w14:paraId="35EC9803">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sz w:val="30"/>
          <w:szCs w:val="30"/>
          <w:highlight w:val="none"/>
        </w:rPr>
      </w:pPr>
      <w:r>
        <w:rPr>
          <w:rFonts w:ascii="仿宋_GB2312" w:eastAsia="仿宋_GB2312" w:hint="eastAsia"/>
          <w:sz w:val="30"/>
          <w:szCs w:val="30"/>
          <w:highlight w:val="none"/>
        </w:rPr>
        <w:t>一般公共预算财政拨款“三公”经费支出</w:t>
      </w:r>
      <w:r>
        <w:rPr>
          <w:rFonts w:ascii="仿宋_GB2312" w:eastAsia="仿宋_GB2312" w:hint="eastAsia"/>
          <w:sz w:val="30"/>
          <w:szCs w:val="30"/>
          <w:highlight w:val="none"/>
          <w:lang w:eastAsia="zh-CN"/>
        </w:rPr>
        <w:t>中：</w:t>
      </w:r>
      <w:r>
        <w:rPr>
          <w:rFonts w:ascii="仿宋_GB2312" w:eastAsia="仿宋_GB2312" w:hint="eastAsia"/>
          <w:sz w:val="30"/>
          <w:szCs w:val="30"/>
          <w:highlight w:val="none"/>
        </w:rPr>
        <w:t>因公出国（境）费支出决算增加</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val="en-US" w:eastAsia="zh-CN"/>
        </w:rPr>
        <w:t>上年无此项支出</w:t>
      </w:r>
      <w:r>
        <w:rPr>
          <w:rFonts w:ascii="仿宋_GB2312" w:eastAsia="仿宋_GB2312" w:hint="eastAsia"/>
          <w:sz w:val="30"/>
          <w:szCs w:val="30"/>
          <w:highlight w:val="none"/>
        </w:rPr>
        <w:t>；公务用车购置费支出决算增加</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val="en-US" w:eastAsia="zh-CN"/>
        </w:rPr>
        <w:t>上年无此项支出</w:t>
      </w:r>
      <w:r>
        <w:rPr>
          <w:rFonts w:ascii="仿宋_GB2312" w:eastAsia="仿宋_GB2312" w:hint="eastAsia"/>
          <w:sz w:val="30"/>
          <w:szCs w:val="30"/>
          <w:highlight w:val="none"/>
        </w:rPr>
        <w:t>；公务用车</w:t>
      </w:r>
      <w:r>
        <w:rPr>
          <w:rFonts w:ascii="仿宋_GB2312" w:eastAsia="仿宋_GB2312" w:hint="eastAsia"/>
          <w:sz w:val="30"/>
          <w:szCs w:val="30"/>
          <w:highlight w:val="none"/>
          <w:lang w:eastAsia="zh-CN"/>
        </w:rPr>
        <w:t>运行维护费</w:t>
      </w:r>
      <w:r>
        <w:rPr>
          <w:rFonts w:ascii="仿宋_GB2312" w:eastAsia="仿宋_GB2312" w:hint="eastAsia"/>
          <w:sz w:val="30"/>
          <w:szCs w:val="30"/>
          <w:highlight w:val="none"/>
        </w:rPr>
        <w:t>支出决算减少</w:t>
      </w:r>
      <w:r>
        <w:rPr>
          <w:rFonts w:ascii="仿宋_GB2312" w:eastAsia="仿宋_GB2312" w:hint="eastAsia"/>
          <w:sz w:val="30"/>
          <w:szCs w:val="30"/>
          <w:highlight w:val="none"/>
          <w:lang w:val="en-US" w:eastAsia="zh-CN"/>
        </w:rPr>
        <w:t>10585.91</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，下降</w:t>
      </w:r>
      <w:r>
        <w:rPr>
          <w:rFonts w:ascii="仿宋_GB2312" w:eastAsia="仿宋_GB2312" w:hint="eastAsia"/>
          <w:sz w:val="30"/>
          <w:szCs w:val="30"/>
          <w:highlight w:val="none"/>
          <w:lang w:val="en-US" w:eastAsia="zh-CN"/>
        </w:rPr>
        <w:t>27.08</w:t>
      </w:r>
      <w:r>
        <w:rPr>
          <w:rFonts w:ascii="仿宋_GB2312" w:eastAsia="仿宋_GB2312" w:hint="eastAsia"/>
          <w:sz w:val="30"/>
          <w:szCs w:val="30"/>
          <w:highlight w:val="none"/>
        </w:rPr>
        <w:t>%；公务接待费支出决算增加</w:t>
      </w:r>
      <w:r>
        <w:rPr>
          <w:rFonts w:ascii="仿宋_GB2312" w:eastAsia="仿宋_GB2312" w:hint="eastAsia"/>
          <w:sz w:val="30"/>
          <w:szCs w:val="30"/>
          <w:highlight w:val="none"/>
          <w:lang w:val="en-US" w:eastAsia="zh-CN"/>
        </w:rPr>
        <w:t>540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int="eastAsia"/>
          <w:sz w:val="30"/>
          <w:szCs w:val="30"/>
          <w:highlight w:val="none"/>
          <w:lang w:val="en-US" w:eastAsia="zh-CN"/>
        </w:rPr>
        <w:t>上年无此项支出，</w:t>
      </w:r>
      <w:r>
        <w:rPr>
          <w:rFonts w:ascii="仿宋_GB2312" w:eastAsia="仿宋_GB2312" w:hAnsi="宋体" w:cs="Arial" w:hint="eastAsia"/>
          <w:kern w:val="0"/>
          <w:sz w:val="30"/>
          <w:szCs w:val="30"/>
          <w:highlight w:val="none"/>
          <w:lang w:eastAsia="zh-CN"/>
        </w:rPr>
        <w:t>具体是国内接待费支出决算</w:t>
      </w:r>
      <w:r>
        <w:rPr>
          <w:rFonts w:ascii="仿宋_GB2312" w:eastAsia="仿宋_GB2312" w:hAnsi="宋体" w:cs="Arial" w:hint="eastAsia"/>
          <w:kern w:val="0"/>
          <w:sz w:val="30"/>
          <w:szCs w:val="30"/>
          <w:highlight w:val="none"/>
          <w:lang w:val="en-US" w:eastAsia="zh-CN"/>
        </w:rPr>
        <w:t>540</w:t>
      </w:r>
      <w:r>
        <w:rPr>
          <w:rFonts w:ascii="仿宋_GB2312" w:eastAsia="仿宋_GB2312" w:hAnsi="宋体" w:cs="Arial" w:hint="eastAsia"/>
          <w:kern w:val="0"/>
          <w:sz w:val="30"/>
          <w:szCs w:val="30"/>
          <w:highlight w:val="none"/>
          <w:lang w:eastAsia="zh-CN"/>
        </w:rPr>
        <w:t>元（其中：外事接待费支出决算</w:t>
      </w:r>
      <w:r>
        <w:rPr>
          <w:rFonts w:ascii="仿宋_GB2312" w:eastAsia="仿宋_GB2312" w:hAnsi="宋体" w:cs="Arial" w:hint="eastAsia"/>
          <w:kern w:val="0"/>
          <w:sz w:val="30"/>
          <w:szCs w:val="30"/>
          <w:highlight w:val="none"/>
          <w:lang w:val="en-US" w:eastAsia="zh-CN"/>
        </w:rPr>
        <w:t>0</w:t>
      </w:r>
      <w:r>
        <w:rPr>
          <w:rFonts w:ascii="仿宋_GB2312" w:eastAsia="仿宋_GB2312" w:hAnsi="宋体" w:cs="Arial" w:hint="eastAsia"/>
          <w:kern w:val="0"/>
          <w:sz w:val="30"/>
          <w:szCs w:val="30"/>
          <w:highlight w:val="none"/>
          <w:lang w:eastAsia="zh-CN"/>
        </w:rPr>
        <w:t>元），较上年增加</w:t>
      </w:r>
      <w:r>
        <w:rPr>
          <w:rFonts w:ascii="仿宋_GB2312" w:eastAsia="仿宋_GB2312" w:hAnsi="宋体" w:cs="Arial" w:hint="eastAsia"/>
          <w:kern w:val="0"/>
          <w:sz w:val="30"/>
          <w:szCs w:val="30"/>
          <w:highlight w:val="none"/>
          <w:lang w:val="en-US" w:eastAsia="zh-CN"/>
        </w:rPr>
        <w:t>540元，上年无此项支出。</w:t>
      </w:r>
      <w:r>
        <w:rPr>
          <w:rFonts w:ascii="仿宋_GB2312" w:eastAsia="仿宋_GB2312" w:hAnsi="宋体" w:cs="Arial" w:hint="eastAsia"/>
          <w:kern w:val="0"/>
          <w:sz w:val="30"/>
          <w:szCs w:val="30"/>
          <w:highlight w:val="none"/>
          <w:lang w:eastAsia="zh-CN"/>
        </w:rPr>
        <w:t>国（境）外接待费支出决算</w:t>
      </w:r>
      <w:r>
        <w:rPr>
          <w:rFonts w:ascii="仿宋_GB2312" w:eastAsia="仿宋_GB2312" w:hAnsi="宋体" w:cs="Arial" w:hint="eastAsia"/>
          <w:kern w:val="0"/>
          <w:sz w:val="30"/>
          <w:szCs w:val="30"/>
          <w:highlight w:val="none"/>
          <w:lang w:val="en-US" w:eastAsia="zh-CN"/>
        </w:rPr>
        <w:t>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lang w:val="en-US" w:eastAsia="zh-CN"/>
        </w:rPr>
        <w:t>上年无此项支出</w:t>
      </w:r>
      <w:r>
        <w:rPr>
          <w:rFonts w:ascii="仿宋_GB2312" w:eastAsia="仿宋_GB2312" w:hAnsi="宋体" w:cs="Arial" w:hint="eastAsia"/>
          <w:kern w:val="0"/>
          <w:sz w:val="30"/>
          <w:szCs w:val="30"/>
          <w:highlight w:val="none"/>
          <w:lang w:eastAsia="zh-CN"/>
        </w:rPr>
        <w:t>。</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年度一般公共预算财政拨款“三公”经费支出决算减少的主要原因</w:t>
      </w:r>
      <w:r>
        <w:rPr>
          <w:rFonts w:ascii="仿宋_GB2312" w:eastAsia="仿宋_GB2312" w:hint="eastAsia"/>
          <w:sz w:val="30"/>
          <w:szCs w:val="30"/>
          <w:highlight w:val="none"/>
          <w:lang w:eastAsia="zh-CN"/>
        </w:rPr>
        <w:t>是：</w:t>
      </w:r>
      <w:r>
        <w:rPr>
          <w:rFonts w:ascii="仿宋_GB2312" w:eastAsia="仿宋_GB2312" w:hint="eastAsia"/>
          <w:sz w:val="30"/>
          <w:szCs w:val="30"/>
          <w:highlight w:val="none"/>
          <w:lang w:val="en-US" w:eastAsia="zh-CN"/>
        </w:rPr>
        <w:t>厉行节约，压缩非必要支出</w:t>
      </w:r>
      <w:r>
        <w:rPr>
          <w:rFonts w:ascii="仿宋_GB2312" w:eastAsia="仿宋_GB2312" w:hint="eastAsia"/>
          <w:sz w:val="30"/>
          <w:szCs w:val="30"/>
          <w:highlight w:val="none"/>
        </w:rPr>
        <w:t>。</w:t>
      </w:r>
    </w:p>
    <w:p w14:paraId="0019D25F">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rPr>
        <w:t>一般公共预算财政拨款“三公”经费支出</w:t>
      </w:r>
      <w:r>
        <w:rPr>
          <w:rFonts w:ascii="仿宋_GB2312" w:eastAsia="仿宋_GB2312" w:hint="eastAsia"/>
          <w:sz w:val="30"/>
          <w:szCs w:val="30"/>
          <w:highlight w:val="none"/>
          <w:lang w:eastAsia="zh-CN"/>
        </w:rPr>
        <w:t>实物量的</w:t>
      </w:r>
      <w:r>
        <w:rPr>
          <w:rFonts w:ascii="仿宋_GB2312" w:eastAsia="仿宋_GB2312" w:hint="eastAsia"/>
          <w:sz w:val="30"/>
          <w:szCs w:val="30"/>
          <w:highlight w:val="none"/>
        </w:rPr>
        <w:t>具体情况</w:t>
      </w:r>
      <w:r>
        <w:rPr>
          <w:rFonts w:ascii="仿宋_GB2312" w:eastAsia="仿宋_GB2312" w:hint="eastAsia"/>
          <w:sz w:val="30"/>
          <w:szCs w:val="30"/>
          <w:highlight w:val="none"/>
          <w:lang w:eastAsia="zh-CN"/>
        </w:rPr>
        <w:t>：</w:t>
      </w:r>
    </w:p>
    <w:p w14:paraId="683D61EF">
      <w:pPr>
        <w:widowControl/>
        <w:numPr>
          <w:ilvl w:val="0"/>
          <w:numId w:val="3"/>
        </w:numPr>
        <w:snapToGrid w:val="0"/>
        <w:spacing w:before="100" w:after="100" w:line="360" w:lineRule="auto"/>
        <w:ind w:firstLine="600" w:firstLineChars="200"/>
        <w:jc w:val="left"/>
        <w:rPr>
          <w:rFonts w:ascii="仿宋_GB2312" w:eastAsia="仿宋_GB2312" w:hint="eastAsia"/>
          <w:b w:val="0"/>
          <w:bCs/>
          <w:sz w:val="30"/>
          <w:szCs w:val="30"/>
          <w:highlight w:val="none"/>
        </w:rPr>
      </w:pPr>
      <w:r>
        <w:rPr>
          <w:rFonts w:ascii="仿宋_GB2312" w:eastAsia="仿宋_GB2312" w:hint="eastAsia"/>
          <w:b w:val="0"/>
          <w:bCs/>
          <w:sz w:val="30"/>
          <w:szCs w:val="30"/>
          <w:highlight w:val="none"/>
        </w:rPr>
        <w:t>安排因公出国（境）团组</w:t>
      </w:r>
      <w:r>
        <w:rPr>
          <w:rFonts w:ascii="仿宋_GB2312" w:eastAsia="仿宋_GB2312" w:hint="eastAsia"/>
          <w:b w:val="0"/>
          <w:bCs/>
          <w:sz w:val="30"/>
          <w:szCs w:val="30"/>
          <w:highlight w:val="none"/>
          <w:lang w:val="en-US" w:eastAsia="zh-CN"/>
        </w:rPr>
        <w:t>0</w:t>
      </w:r>
      <w:r>
        <w:rPr>
          <w:rFonts w:ascii="仿宋_GB2312" w:eastAsia="仿宋_GB2312" w:hint="eastAsia"/>
          <w:b w:val="0"/>
          <w:bCs/>
          <w:sz w:val="30"/>
          <w:szCs w:val="30"/>
          <w:highlight w:val="none"/>
        </w:rPr>
        <w:t>个，累计</w:t>
      </w:r>
      <w:r>
        <w:rPr>
          <w:rFonts w:ascii="仿宋_GB2312" w:eastAsia="仿宋_GB2312" w:hint="eastAsia"/>
          <w:b w:val="0"/>
          <w:bCs/>
          <w:sz w:val="30"/>
          <w:szCs w:val="30"/>
          <w:highlight w:val="none"/>
          <w:lang w:val="en-US" w:eastAsia="zh-CN"/>
        </w:rPr>
        <w:t>0</w:t>
      </w:r>
      <w:r>
        <w:rPr>
          <w:rFonts w:ascii="仿宋_GB2312" w:eastAsia="仿宋_GB2312" w:hint="eastAsia"/>
          <w:b w:val="0"/>
          <w:bCs/>
          <w:sz w:val="30"/>
          <w:szCs w:val="30"/>
          <w:highlight w:val="none"/>
        </w:rPr>
        <w:t>人次。</w:t>
      </w:r>
    </w:p>
    <w:p w14:paraId="5D15FFED">
      <w:pPr>
        <w:widowControl/>
        <w:numPr>
          <w:ilvl w:val="0"/>
          <w:numId w:val="0"/>
        </w:numPr>
        <w:snapToGrid w:val="0"/>
        <w:spacing w:before="100" w:after="100" w:line="360" w:lineRule="auto"/>
        <w:ind w:firstLine="600" w:firstLineChars="200"/>
        <w:jc w:val="left"/>
        <w:rPr>
          <w:rFonts w:ascii="仿宋_GB2312" w:eastAsia="仿宋_GB2312" w:hint="eastAsia"/>
          <w:b w:val="0"/>
          <w:bCs/>
          <w:sz w:val="30"/>
          <w:szCs w:val="30"/>
          <w:highlight w:val="none"/>
        </w:rPr>
      </w:pPr>
      <w:r>
        <w:rPr>
          <w:rFonts w:ascii="仿宋_GB2312" w:eastAsia="仿宋_GB2312" w:hint="eastAsia"/>
          <w:b w:val="0"/>
          <w:bCs/>
          <w:sz w:val="30"/>
          <w:szCs w:val="30"/>
          <w:highlight w:val="none"/>
        </w:rPr>
        <w:t>2.购置车辆</w:t>
      </w:r>
      <w:r>
        <w:rPr>
          <w:rFonts w:ascii="仿宋_GB2312" w:eastAsia="仿宋_GB2312" w:hint="eastAsia"/>
          <w:b w:val="0"/>
          <w:bCs/>
          <w:sz w:val="30"/>
          <w:szCs w:val="30"/>
          <w:highlight w:val="none"/>
          <w:lang w:val="en-US" w:eastAsia="zh-CN"/>
        </w:rPr>
        <w:t>0</w:t>
      </w:r>
      <w:r>
        <w:rPr>
          <w:rFonts w:ascii="仿宋_GB2312" w:eastAsia="仿宋_GB2312" w:hint="eastAsia"/>
          <w:b w:val="0"/>
          <w:bCs/>
          <w:sz w:val="30"/>
          <w:szCs w:val="30"/>
          <w:highlight w:val="none"/>
        </w:rPr>
        <w:t>辆。开支一般公共预算财政拨款的公务用车保有量为</w:t>
      </w:r>
      <w:r>
        <w:rPr>
          <w:rFonts w:ascii="仿宋_GB2312" w:eastAsia="仿宋_GB2312" w:hint="eastAsia"/>
          <w:b w:val="0"/>
          <w:bCs/>
          <w:sz w:val="30"/>
          <w:szCs w:val="30"/>
          <w:highlight w:val="none"/>
          <w:lang w:val="en-US" w:eastAsia="zh-CN"/>
        </w:rPr>
        <w:t>1</w:t>
      </w:r>
      <w:bookmarkStart w:id="0" w:name="_GoBack"/>
      <w:bookmarkEnd w:id="0"/>
      <w:r>
        <w:rPr>
          <w:rFonts w:ascii="仿宋_GB2312" w:eastAsia="仿宋_GB2312" w:hint="eastAsia"/>
          <w:b w:val="0"/>
          <w:bCs/>
          <w:sz w:val="30"/>
          <w:szCs w:val="30"/>
          <w:highlight w:val="none"/>
        </w:rPr>
        <w:t>辆。主要用于</w:t>
      </w:r>
      <w:r>
        <w:rPr>
          <w:rFonts w:ascii="仿宋_GB2312" w:eastAsia="仿宋_GB2312" w:hint="eastAsia"/>
          <w:b w:val="0"/>
          <w:bCs/>
          <w:color w:val="000000" w:themeColor="text1"/>
          <w:sz w:val="30"/>
          <w:szCs w:val="30"/>
          <w:highlight w:val="none"/>
          <w:lang w:val="en-US" w:eastAsia="zh-CN"/>
          <w14:textFill>
            <w14:solidFill>
              <w14:schemeClr w14:val="tx1"/>
            </w14:solidFill>
          </w14:textFill>
        </w:rPr>
        <w:t>妇幼保健工作</w:t>
      </w:r>
      <w:r>
        <w:rPr>
          <w:rFonts w:ascii="仿宋_GB2312" w:eastAsia="仿宋_GB2312" w:hint="eastAsia"/>
          <w:b w:val="0"/>
          <w:bCs/>
          <w:sz w:val="30"/>
          <w:szCs w:val="30"/>
          <w:highlight w:val="none"/>
        </w:rPr>
        <w:t>所需车辆燃料费、维修费、过路过桥费、保险费等。</w:t>
      </w:r>
    </w:p>
    <w:p w14:paraId="4F514A1C">
      <w:pPr>
        <w:widowControl/>
        <w:snapToGrid w:val="0"/>
        <w:spacing w:before="100" w:after="100" w:line="360" w:lineRule="auto"/>
        <w:ind w:firstLine="600" w:firstLineChars="200"/>
        <w:jc w:val="left"/>
        <w:rPr>
          <w:rFonts w:ascii="仿宋_GB2312" w:eastAsia="仿宋_GB2312" w:hint="eastAsia"/>
          <w:sz w:val="30"/>
          <w:szCs w:val="30"/>
          <w:highlight w:val="none"/>
        </w:rPr>
      </w:pPr>
      <w:r>
        <w:rPr>
          <w:rFonts w:ascii="仿宋_GB2312" w:eastAsia="仿宋_GB2312" w:hint="eastAsia"/>
          <w:b w:val="0"/>
          <w:bCs/>
          <w:sz w:val="30"/>
          <w:szCs w:val="30"/>
          <w:highlight w:val="none"/>
        </w:rPr>
        <w:t>3.安排</w:t>
      </w:r>
      <w:r>
        <w:rPr>
          <w:rFonts w:ascii="仿宋_GB2312" w:eastAsia="仿宋_GB2312" w:hint="eastAsia"/>
          <w:sz w:val="30"/>
          <w:szCs w:val="30"/>
          <w:highlight w:val="none"/>
        </w:rPr>
        <w:t>国内公务接待</w:t>
      </w:r>
      <w:r>
        <w:rPr>
          <w:rFonts w:ascii="仿宋_GB2312" w:eastAsia="仿宋_GB2312" w:hint="eastAsia"/>
          <w:sz w:val="30"/>
          <w:szCs w:val="30"/>
          <w:highlight w:val="none"/>
          <w:lang w:val="en-US" w:eastAsia="zh-CN"/>
        </w:rPr>
        <w:t>1</w:t>
      </w:r>
      <w:r>
        <w:rPr>
          <w:rFonts w:ascii="仿宋_GB2312" w:eastAsia="仿宋_GB2312" w:hint="eastAsia"/>
          <w:sz w:val="30"/>
          <w:szCs w:val="30"/>
          <w:highlight w:val="none"/>
        </w:rPr>
        <w:t>批次（其中：外事接待</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批次），接待人次</w:t>
      </w:r>
      <w:r>
        <w:rPr>
          <w:rFonts w:ascii="仿宋_GB2312" w:eastAsia="仿宋_GB2312" w:hint="eastAsia"/>
          <w:sz w:val="30"/>
          <w:szCs w:val="30"/>
          <w:highlight w:val="none"/>
          <w:lang w:val="en-US" w:eastAsia="zh-CN"/>
        </w:rPr>
        <w:t>4</w:t>
      </w:r>
      <w:r>
        <w:rPr>
          <w:rFonts w:ascii="仿宋_GB2312" w:eastAsia="仿宋_GB2312" w:hint="eastAsia"/>
          <w:sz w:val="30"/>
          <w:szCs w:val="30"/>
          <w:highlight w:val="none"/>
        </w:rPr>
        <w:t>人（其中：外事接待人次</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人）。主要用于</w:t>
      </w:r>
      <w:r>
        <w:rPr>
          <w:rFonts w:ascii="仿宋_GB2312" w:eastAsia="仿宋_GB2312" w:hint="eastAsia"/>
          <w:sz w:val="30"/>
          <w:szCs w:val="30"/>
          <w:highlight w:val="none"/>
          <w:lang w:val="en-US" w:eastAsia="zh-CN"/>
        </w:rPr>
        <w:t>妇幼保健</w:t>
      </w:r>
      <w:r>
        <w:rPr>
          <w:rFonts w:ascii="仿宋_GB2312" w:eastAsia="仿宋_GB2312" w:hint="eastAsia"/>
          <w:sz w:val="30"/>
          <w:szCs w:val="30"/>
          <w:highlight w:val="none"/>
        </w:rPr>
        <w:t>相关工作，产生的接待批次</w:t>
      </w:r>
      <w:r>
        <w:rPr>
          <w:rFonts w:ascii="仿宋_GB2312" w:eastAsia="仿宋_GB2312" w:hint="eastAsia"/>
          <w:sz w:val="30"/>
          <w:szCs w:val="30"/>
          <w:highlight w:val="none"/>
          <w:lang w:val="en-US" w:eastAsia="zh-CN"/>
        </w:rPr>
        <w:t>1次</w:t>
      </w:r>
      <w:r>
        <w:rPr>
          <w:rFonts w:ascii="仿宋_GB2312" w:eastAsia="仿宋_GB2312" w:hint="eastAsia"/>
          <w:sz w:val="30"/>
          <w:szCs w:val="30"/>
          <w:highlight w:val="none"/>
        </w:rPr>
        <w:t>及</w:t>
      </w:r>
      <w:r>
        <w:rPr>
          <w:rFonts w:ascii="仿宋_GB2312" w:eastAsia="仿宋_GB2312" w:hint="eastAsia"/>
          <w:sz w:val="30"/>
          <w:szCs w:val="30"/>
          <w:highlight w:val="none"/>
          <w:lang w:val="en-US" w:eastAsia="zh-CN"/>
        </w:rPr>
        <w:t>4</w:t>
      </w:r>
      <w:r>
        <w:rPr>
          <w:rFonts w:ascii="仿宋_GB2312" w:eastAsia="仿宋_GB2312" w:hint="eastAsia"/>
          <w:sz w:val="30"/>
          <w:szCs w:val="30"/>
          <w:highlight w:val="none"/>
        </w:rPr>
        <w:t>人次发生的接待支出。安排国（境）外公务接待</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批次，接待人次</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人。</w:t>
      </w:r>
    </w:p>
    <w:p w14:paraId="7DDD0BC7">
      <w:pPr>
        <w:widowControl/>
        <w:snapToGrid w:val="0"/>
        <w:spacing w:before="100" w:after="100" w:line="360" w:lineRule="auto"/>
        <w:ind w:firstLine="600" w:firstLineChars="200"/>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（三）需要说明的事项</w:t>
      </w:r>
    </w:p>
    <w:p w14:paraId="6511C96F">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lang w:eastAsia="zh-CN"/>
        </w:rPr>
        <w:t>不存在需要说明的事项。</w:t>
      </w:r>
    </w:p>
    <w:p w14:paraId="6B57C2D2">
      <w:pPr>
        <w:widowControl/>
        <w:snapToGrid w:val="0"/>
        <w:spacing w:before="100" w:after="100" w:line="360" w:lineRule="auto"/>
        <w:ind w:firstLine="640" w:firstLineChars="200"/>
        <w:jc w:val="left"/>
        <w:rPr>
          <w:rFonts w:ascii="仿宋_GB2312" w:eastAsia="仿宋_GB2312" w:hint="eastAsia"/>
          <w:sz w:val="32"/>
          <w:szCs w:val="32"/>
          <w:highlight w:val="none"/>
        </w:rPr>
      </w:pPr>
      <w:r>
        <w:rPr>
          <w:rFonts w:ascii="黑体" w:eastAsia="黑体" w:hAnsi="黑体" w:cs="方正小标宋简体" w:hint="eastAsia"/>
          <w:sz w:val="32"/>
          <w:szCs w:val="32"/>
          <w:highlight w:val="none"/>
        </w:rPr>
        <w:t xml:space="preserve">第四部分  </w:t>
      </w:r>
      <w:r>
        <w:rPr>
          <w:rFonts w:ascii="黑体" w:eastAsia="黑体" w:hAnsi="黑体" w:hint="eastAsia"/>
          <w:sz w:val="32"/>
          <w:szCs w:val="32"/>
          <w:highlight w:val="none"/>
        </w:rPr>
        <w:t>其他重要事项及相关口径情况说明</w:t>
      </w:r>
    </w:p>
    <w:p w14:paraId="2946667A">
      <w:pPr>
        <w:ind w:firstLine="600" w:firstLineChars="200"/>
        <w:jc w:val="left"/>
        <w:rPr>
          <w:rFonts w:ascii="黑体" w:eastAsia="黑体" w:hAnsi="黑体" w:cs="黑体" w:hint="eastAsia"/>
          <w:sz w:val="30"/>
          <w:szCs w:val="30"/>
          <w:highlight w:val="none"/>
        </w:rPr>
      </w:pPr>
      <w:r>
        <w:rPr>
          <w:rFonts w:ascii="黑体" w:eastAsia="黑体" w:hAnsi="黑体" w:cs="黑体" w:hint="eastAsia"/>
          <w:sz w:val="30"/>
          <w:szCs w:val="30"/>
          <w:highlight w:val="none"/>
        </w:rPr>
        <w:t>一</w:t>
      </w:r>
      <w:r>
        <w:rPr>
          <w:rFonts w:ascii="黑体" w:eastAsia="黑体" w:hAnsi="黑体" w:cs="黑体" w:hint="eastAsia"/>
          <w:sz w:val="30"/>
          <w:szCs w:val="30"/>
          <w:highlight w:val="none"/>
          <w:lang w:eastAsia="zh-CN"/>
        </w:rPr>
        <w:t>、</w:t>
      </w:r>
      <w:r>
        <w:rPr>
          <w:rFonts w:ascii="黑体" w:eastAsia="黑体" w:hAnsi="黑体" w:cs="黑体" w:hint="eastAsia"/>
          <w:sz w:val="30"/>
          <w:szCs w:val="30"/>
          <w:highlight w:val="none"/>
        </w:rPr>
        <w:t>机关运行经费支出情况</w:t>
      </w:r>
    </w:p>
    <w:p w14:paraId="36D3847F">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val="en-US" w:eastAsia="zh-CN"/>
        </w:rPr>
        <w:t>德钦县妇幼保健计划生育服务中心2024</w:t>
      </w:r>
      <w:r>
        <w:rPr>
          <w:rFonts w:ascii="仿宋_GB2312" w:eastAsia="仿宋_GB2312" w:hAnsi="黑体" w:cs="方正小标宋简体" w:hint="eastAsia"/>
          <w:sz w:val="30"/>
          <w:szCs w:val="30"/>
          <w:highlight w:val="none"/>
        </w:rPr>
        <w:t>年机关运行经费支出</w:t>
      </w:r>
      <w:r>
        <w:rPr>
          <w:rFonts w:ascii="仿宋_GB2312" w:eastAsia="仿宋_GB2312" w:hAnsi="黑体" w:cs="方正小标宋简体" w:hint="eastAsia"/>
          <w:sz w:val="30"/>
          <w:szCs w:val="30"/>
          <w:highlight w:val="none"/>
          <w:lang w:val="en-US" w:eastAsia="zh-CN"/>
        </w:rPr>
        <w:t>0</w:t>
      </w:r>
      <w:r>
        <w:rPr>
          <w:rFonts w:ascii="仿宋_GB2312" w:eastAsia="仿宋_GB2312" w:hAnsi="黑体" w:cs="方正小标宋简体" w:hint="eastAsia"/>
          <w:sz w:val="30"/>
          <w:szCs w:val="30"/>
          <w:highlight w:val="none"/>
          <w:lang w:eastAsia="zh-CN"/>
        </w:rPr>
        <w:t>元</w:t>
      </w:r>
      <w:r>
        <w:rPr>
          <w:rFonts w:ascii="仿宋_GB2312" w:eastAsia="仿宋_GB2312" w:hAnsi="黑体" w:cs="方正小标宋简体" w:hint="eastAsia"/>
          <w:sz w:val="30"/>
          <w:szCs w:val="30"/>
          <w:highlight w:val="none"/>
        </w:rPr>
        <w:t>，</w:t>
      </w:r>
      <w:r>
        <w:rPr>
          <w:rFonts w:ascii="仿宋_GB2312" w:eastAsia="仿宋_GB2312" w:hAnsi="黑体" w:cs="方正小标宋简体" w:hint="eastAsia"/>
          <w:sz w:val="30"/>
          <w:szCs w:val="30"/>
          <w:highlight w:val="none"/>
          <w:lang w:eastAsia="zh-CN"/>
        </w:rPr>
        <w:t>比上年</w:t>
      </w:r>
      <w:r>
        <w:rPr>
          <w:rFonts w:ascii="仿宋_GB2312" w:eastAsia="仿宋_GB2312" w:hint="eastAsia"/>
          <w:sz w:val="30"/>
          <w:szCs w:val="30"/>
          <w:highlight w:val="none"/>
        </w:rPr>
        <w:t>增加</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，增长</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Ansi="黑体" w:cs="方正小标宋简体" w:hint="eastAsia"/>
          <w:sz w:val="30"/>
          <w:szCs w:val="30"/>
          <w:highlight w:val="none"/>
        </w:rPr>
        <w:t>,主要原因</w:t>
      </w:r>
      <w:r>
        <w:rPr>
          <w:rFonts w:ascii="仿宋_GB2312" w:eastAsia="仿宋_GB2312" w:hAnsi="黑体" w:cs="方正小标宋简体" w:hint="eastAsia"/>
          <w:sz w:val="30"/>
          <w:szCs w:val="30"/>
          <w:highlight w:val="none"/>
          <w:lang w:eastAsia="zh-CN"/>
        </w:rPr>
        <w:t>是</w:t>
      </w:r>
      <w:r>
        <w:rPr>
          <w:rFonts w:ascii="仿宋" w:eastAsia="仿宋" w:hAnsi="仿宋" w:cs="仿宋" w:hint="eastAsia"/>
          <w:kern w:val="0"/>
          <w:sz w:val="30"/>
          <w:szCs w:val="30"/>
          <w:shd w:val="clear" w:color="auto" w:fill="FFFFFF"/>
          <w:lang w:val="en-US" w:eastAsia="zh-CN" w:bidi="ar"/>
        </w:rPr>
        <w:t>我中心为事业单位，无机关运行经费支出</w:t>
      </w:r>
      <w:r>
        <w:rPr>
          <w:rFonts w:ascii="仿宋_GB2312" w:eastAsia="仿宋_GB2312" w:hAnsi="黑体" w:cs="方正小标宋简体" w:hint="eastAsia"/>
          <w:sz w:val="30"/>
          <w:szCs w:val="30"/>
          <w:highlight w:val="none"/>
        </w:rPr>
        <w:t>。</w:t>
      </w:r>
    </w:p>
    <w:p w14:paraId="6A3829C8">
      <w:pPr>
        <w:widowControl/>
        <w:ind w:firstLine="600" w:firstLineChars="200"/>
        <w:rPr>
          <w:rFonts w:ascii="黑体" w:eastAsia="黑体" w:hAnsi="黑体" w:cs="黑体" w:hint="eastAsia"/>
          <w:color w:val="000000"/>
          <w:kern w:val="0"/>
          <w:sz w:val="30"/>
          <w:szCs w:val="30"/>
          <w:highlight w:val="none"/>
        </w:rPr>
      </w:pPr>
      <w:r>
        <w:rPr>
          <w:rFonts w:ascii="黑体" w:eastAsia="黑体" w:hAnsi="黑体" w:cs="黑体" w:hint="eastAsia"/>
          <w:color w:val="000000"/>
          <w:kern w:val="0"/>
          <w:sz w:val="30"/>
          <w:szCs w:val="30"/>
          <w:highlight w:val="none"/>
          <w:lang w:eastAsia="zh-CN"/>
        </w:rPr>
        <w:t>二、</w:t>
      </w:r>
      <w:r>
        <w:rPr>
          <w:rFonts w:ascii="黑体" w:eastAsia="黑体" w:hAnsi="黑体" w:cs="黑体" w:hint="eastAsia"/>
          <w:color w:val="000000"/>
          <w:kern w:val="0"/>
          <w:sz w:val="30"/>
          <w:szCs w:val="30"/>
          <w:highlight w:val="none"/>
        </w:rPr>
        <w:t>国有资产占用情况</w:t>
      </w:r>
    </w:p>
    <w:p w14:paraId="0836B727">
      <w:pPr>
        <w:widowControl/>
        <w:ind w:firstLine="600" w:firstLineChars="200"/>
        <w:rPr>
          <w:rFonts w:ascii="仿宋_GB2312" w:eastAsia="仿宋_GB2312" w:hAnsi="黑体" w:cs="方正小标宋简体" w:hint="eastAsia"/>
          <w:color w:val="000000"/>
          <w:kern w:val="0"/>
          <w:sz w:val="30"/>
          <w:szCs w:val="30"/>
          <w:highlight w:val="none"/>
        </w:rPr>
      </w:pPr>
      <w:r>
        <w:rPr>
          <w:rFonts w:ascii="仿宋_GB2312" w:eastAsia="仿宋_GB2312" w:hAnsi="仿宋_GB2312" w:cs="仿宋_GB2312" w:hint="eastAsia"/>
          <w:sz w:val="30"/>
          <w:szCs w:val="30"/>
          <w:highlight w:val="none"/>
          <w:lang w:eastAsia="zh-CN"/>
        </w:rPr>
        <w:t>截至2024年末，</w:t>
      </w:r>
      <w:r>
        <w:rPr>
          <w:rFonts w:ascii="仿宋_GB2312" w:eastAsia="仿宋_GB2312" w:hAnsi="黑体" w:cs="方正小标宋简体" w:hint="eastAsia"/>
          <w:sz w:val="30"/>
          <w:szCs w:val="30"/>
          <w:highlight w:val="none"/>
          <w:lang w:val="en-US" w:eastAsia="zh-CN"/>
        </w:rPr>
        <w:t>德钦县妇幼保健计划生育服务中心</w:t>
      </w:r>
      <w:r>
        <w:rPr>
          <w:rFonts w:ascii="仿宋_GB2312" w:eastAsia="仿宋_GB2312" w:hAnsi="仿宋_GB2312" w:cs="仿宋_GB2312" w:hint="eastAsia"/>
          <w:sz w:val="30"/>
          <w:szCs w:val="30"/>
          <w:highlight w:val="none"/>
          <w:lang w:eastAsia="zh-CN"/>
        </w:rPr>
        <w:t>资产总额</w:t>
      </w:r>
      <w:r>
        <w:rPr>
          <w:rFonts w:ascii="仿宋_GB2312" w:eastAsia="仿宋_GB2312" w:hAnsi="仿宋_GB2312" w:cs="仿宋_GB2312" w:hint="eastAsia"/>
          <w:sz w:val="30"/>
          <w:szCs w:val="30"/>
          <w:highlight w:val="none"/>
          <w:lang w:val="en-US" w:eastAsia="zh-CN"/>
        </w:rPr>
        <w:t>4784807.42</w:t>
      </w:r>
      <w:r>
        <w:rPr>
          <w:rFonts w:ascii="仿宋_GB2312" w:eastAsia="仿宋_GB2312" w:hAnsi="仿宋_GB2312" w:cs="仿宋_GB2312" w:hint="eastAsia"/>
          <w:sz w:val="30"/>
          <w:szCs w:val="30"/>
          <w:highlight w:val="none"/>
          <w:lang w:eastAsia="zh-CN"/>
        </w:rPr>
        <w:t>元，其中，流动资产414,235.02元，固定资产4,198,350.32元（净值），对外投资及有价证券XX</w:t>
      </w:r>
      <w:r>
        <w:rPr>
          <w:rFonts w:ascii="仿宋_GB2312" w:eastAsia="仿宋_GB2312" w:hAnsi="仿宋_GB2312" w:cs="仿宋_GB2312" w:hint="eastAsia"/>
          <w:sz w:val="30"/>
          <w:szCs w:val="30"/>
          <w:highlight w:val="none"/>
          <w:lang w:val="en-US" w:eastAsia="zh-CN"/>
        </w:rPr>
        <w:t>0</w:t>
      </w:r>
      <w:r>
        <w:rPr>
          <w:rFonts w:ascii="仿宋_GB2312" w:eastAsia="仿宋_GB2312" w:hAnsi="仿宋_GB2312" w:cs="仿宋_GB2312" w:hint="eastAsia"/>
          <w:sz w:val="30"/>
          <w:szCs w:val="30"/>
          <w:highlight w:val="none"/>
          <w:lang w:eastAsia="zh-CN"/>
        </w:rPr>
        <w:t>元，在建工程</w:t>
      </w:r>
      <w:r>
        <w:rPr>
          <w:rFonts w:ascii="仿宋_GB2312" w:eastAsia="仿宋_GB2312" w:hAnsi="仿宋_GB2312" w:cs="仿宋_GB2312" w:hint="eastAsia"/>
          <w:sz w:val="30"/>
          <w:szCs w:val="30"/>
          <w:highlight w:val="none"/>
          <w:lang w:val="en-US" w:eastAsia="zh-CN"/>
        </w:rPr>
        <w:t>0</w:t>
      </w:r>
      <w:r>
        <w:rPr>
          <w:rFonts w:ascii="仿宋_GB2312" w:eastAsia="仿宋_GB2312" w:hAnsi="仿宋_GB2312" w:cs="仿宋_GB2312" w:hint="eastAsia"/>
          <w:sz w:val="30"/>
          <w:szCs w:val="30"/>
          <w:highlight w:val="none"/>
          <w:lang w:eastAsia="zh-CN"/>
        </w:rPr>
        <w:t>元，无形资产</w:t>
      </w:r>
      <w:r>
        <w:rPr>
          <w:rFonts w:ascii="仿宋_GB2312" w:eastAsia="仿宋_GB2312" w:hAnsi="仿宋_GB2312" w:cs="仿宋_GB2312" w:hint="eastAsia"/>
          <w:sz w:val="30"/>
          <w:szCs w:val="30"/>
          <w:highlight w:val="none"/>
          <w:lang w:val="en-US" w:eastAsia="zh-CN"/>
        </w:rPr>
        <w:t>172222.08</w:t>
      </w:r>
      <w:r>
        <w:rPr>
          <w:rFonts w:ascii="仿宋_GB2312" w:eastAsia="仿宋_GB2312" w:hAnsi="仿宋_GB2312" w:cs="仿宋_GB2312" w:hint="eastAsia"/>
          <w:sz w:val="30"/>
          <w:szCs w:val="30"/>
          <w:highlight w:val="none"/>
          <w:lang w:eastAsia="zh-CN"/>
        </w:rPr>
        <w:t>元（净值），其他资产</w:t>
      </w:r>
      <w:r>
        <w:rPr>
          <w:rFonts w:ascii="仿宋_GB2312" w:eastAsia="仿宋_GB2312" w:hAnsi="仿宋_GB2312" w:cs="仿宋_GB2312" w:hint="eastAsia"/>
          <w:sz w:val="30"/>
          <w:szCs w:val="30"/>
          <w:highlight w:val="none"/>
          <w:lang w:val="en-US" w:eastAsia="zh-CN"/>
        </w:rPr>
        <w:t>0</w:t>
      </w:r>
      <w:r>
        <w:rPr>
          <w:rFonts w:ascii="仿宋_GB2312" w:eastAsia="仿宋_GB2312" w:hAnsi="仿宋_GB2312" w:cs="仿宋_GB2312" w:hint="eastAsia"/>
          <w:sz w:val="30"/>
          <w:szCs w:val="30"/>
          <w:highlight w:val="none"/>
          <w:lang w:eastAsia="zh-CN"/>
        </w:rPr>
        <w:t>元（净值）（具体内容详见附表）</w:t>
      </w:r>
      <w:r>
        <w:rPr>
          <w:rFonts w:ascii="仿宋_GB2312" w:eastAsia="仿宋_GB2312" w:hAnsi="黑体" w:cs="方正小标宋简体" w:hint="eastAsia"/>
          <w:color w:val="000000"/>
          <w:kern w:val="0"/>
          <w:sz w:val="30"/>
          <w:szCs w:val="30"/>
          <w:highlight w:val="none"/>
        </w:rPr>
        <w:t>。与上年相比，本年资产总额减少</w:t>
      </w:r>
      <w:r>
        <w:rPr>
          <w:rFonts w:ascii="仿宋_GB2312" w:eastAsia="仿宋_GB2312" w:hAnsi="黑体" w:cs="方正小标宋简体" w:hint="eastAsia"/>
          <w:color w:val="000000"/>
          <w:kern w:val="0"/>
          <w:sz w:val="30"/>
          <w:szCs w:val="30"/>
          <w:highlight w:val="none"/>
          <w:lang w:val="en-US" w:eastAsia="zh-CN"/>
        </w:rPr>
        <w:t>502136.23</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，其中固定资产增加</w:t>
      </w:r>
      <w:r>
        <w:rPr>
          <w:rFonts w:ascii="仿宋_GB2312" w:eastAsia="仿宋_GB2312" w:hAnsi="黑体" w:cs="方正小标宋简体" w:hint="eastAsia"/>
          <w:color w:val="000000"/>
          <w:kern w:val="0"/>
          <w:sz w:val="30"/>
          <w:szCs w:val="30"/>
          <w:highlight w:val="none"/>
          <w:lang w:val="en-US" w:eastAsia="zh-CN"/>
        </w:rPr>
        <w:t>411703.93</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。处置房屋建筑物</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rPr>
        <w:t>平方米，账面原值</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；处置车辆</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rPr>
        <w:t>辆，账面原值</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；报废报损资产</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rPr>
        <w:t>项，账面原值</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，实现资产处置收入</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；出租房屋</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rPr>
        <w:t>平方米，账面原值</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，实现资产使用收入</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w:t>
      </w:r>
      <w:r>
        <w:rPr>
          <w:rFonts w:ascii="仿宋" w:eastAsia="仿宋" w:hAnsi="仿宋" w:hint="eastAsia"/>
          <w:color w:val="000000"/>
          <w:kern w:val="0"/>
          <w:sz w:val="30"/>
          <w:lang w:val="en-US" w:eastAsia="zh-CN"/>
        </w:rPr>
        <w:t>（</w:t>
      </w:r>
      <w:r>
        <w:rPr>
          <w:rFonts w:ascii="仿宋" w:eastAsia="仿宋" w:hAnsi="仿宋" w:hint="eastAsia"/>
          <w:color w:val="000000"/>
          <w:kern w:val="0"/>
          <w:sz w:val="30"/>
          <w:lang w:val="en-US"/>
        </w:rPr>
        <w:t>国有资产占有使用情况表</w:t>
      </w:r>
      <w:r>
        <w:rPr>
          <w:rFonts w:ascii="仿宋" w:eastAsia="仿宋" w:hAnsi="仿宋" w:hint="eastAsia"/>
          <w:color w:val="000000"/>
          <w:kern w:val="0"/>
          <w:sz w:val="30"/>
          <w:lang w:val="en-US" w:eastAsia="zh-CN"/>
        </w:rPr>
        <w:t>详见附表）</w:t>
      </w:r>
    </w:p>
    <w:tbl>
      <w:tblPr>
        <w:tblStyle w:val="TableNormal"/>
        <w:tblW w:w="917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43"/>
        <w:gridCol w:w="561"/>
        <w:gridCol w:w="631"/>
        <w:gridCol w:w="659"/>
        <w:gridCol w:w="505"/>
        <w:gridCol w:w="772"/>
        <w:gridCol w:w="519"/>
        <w:gridCol w:w="1326"/>
        <w:gridCol w:w="667"/>
        <w:gridCol w:w="1058"/>
        <w:gridCol w:w="600"/>
        <w:gridCol w:w="660"/>
        <w:gridCol w:w="675"/>
      </w:tblGrid>
      <w:tr w14:paraId="313D7C0F">
        <w:tblPrEx>
          <w:tblW w:w="917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3"/>
        </w:trPr>
        <w:tc>
          <w:tcPr>
            <w:tcW w:w="9176" w:type="dxa"/>
            <w:gridSpan w:val="13"/>
            <w:tcBorders>
              <w:top w:val="nil"/>
              <w:left w:val="nil"/>
              <w:bottom w:val="nil"/>
              <w:right w:val="nil"/>
            </w:tcBorders>
            <w:noWrap w:val="0"/>
            <w:vAlign w:val="center"/>
          </w:tcPr>
          <w:p w14:paraId="0AFB5B27">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b/>
                <w:bCs w:val="0"/>
                <w:kern w:val="0"/>
                <w:sz w:val="30"/>
                <w:szCs w:val="30"/>
                <w:lang w:val="en-US" w:eastAsia="zh-CN" w:bidi="ar"/>
              </w:rPr>
              <w:t>国有资产占有使用情况表</w:t>
            </w:r>
          </w:p>
        </w:tc>
      </w:tr>
      <w:tr w14:paraId="57390110">
        <w:tblPrEx>
          <w:tblW w:w="9176" w:type="dxa"/>
          <w:tblInd w:w="0" w:type="dxa"/>
          <w:tblLayout w:type="fixed"/>
          <w:tblCellMar>
            <w:top w:w="0" w:type="dxa"/>
            <w:left w:w="108" w:type="dxa"/>
            <w:bottom w:w="0" w:type="dxa"/>
            <w:right w:w="108" w:type="dxa"/>
          </w:tblCellMar>
        </w:tblPrEx>
        <w:trPr>
          <w:trHeight w:val="253"/>
        </w:trPr>
        <w:tc>
          <w:tcPr>
            <w:tcW w:w="543" w:type="dxa"/>
            <w:tcBorders>
              <w:top w:val="nil"/>
              <w:left w:val="nil"/>
              <w:bottom w:val="single" w:sz="4" w:space="0" w:color="auto"/>
              <w:right w:val="nil"/>
            </w:tcBorders>
            <w:noWrap w:val="0"/>
            <w:vAlign w:val="top"/>
          </w:tcPr>
          <w:p w14:paraId="4694F6EF">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561" w:type="dxa"/>
            <w:tcBorders>
              <w:top w:val="nil"/>
              <w:left w:val="nil"/>
              <w:bottom w:val="single" w:sz="4" w:space="0" w:color="auto"/>
              <w:right w:val="nil"/>
            </w:tcBorders>
            <w:noWrap w:val="0"/>
            <w:vAlign w:val="top"/>
          </w:tcPr>
          <w:p w14:paraId="387C3590">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631" w:type="dxa"/>
            <w:tcBorders>
              <w:top w:val="nil"/>
              <w:left w:val="nil"/>
              <w:bottom w:val="single" w:sz="4" w:space="0" w:color="auto"/>
              <w:right w:val="nil"/>
            </w:tcBorders>
            <w:noWrap w:val="0"/>
            <w:vAlign w:val="top"/>
          </w:tcPr>
          <w:p w14:paraId="79F4C479">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659" w:type="dxa"/>
            <w:tcBorders>
              <w:top w:val="nil"/>
              <w:left w:val="nil"/>
              <w:bottom w:val="single" w:sz="4" w:space="0" w:color="auto"/>
              <w:right w:val="nil"/>
            </w:tcBorders>
            <w:noWrap w:val="0"/>
            <w:vAlign w:val="top"/>
          </w:tcPr>
          <w:p w14:paraId="1AA4A7E2">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505" w:type="dxa"/>
            <w:tcBorders>
              <w:top w:val="nil"/>
              <w:left w:val="nil"/>
              <w:bottom w:val="single" w:sz="4" w:space="0" w:color="auto"/>
              <w:right w:val="nil"/>
            </w:tcBorders>
            <w:noWrap w:val="0"/>
            <w:vAlign w:val="top"/>
          </w:tcPr>
          <w:p w14:paraId="091DE26B">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772" w:type="dxa"/>
            <w:tcBorders>
              <w:top w:val="nil"/>
              <w:left w:val="nil"/>
              <w:bottom w:val="single" w:sz="4" w:space="0" w:color="auto"/>
              <w:right w:val="nil"/>
            </w:tcBorders>
            <w:noWrap w:val="0"/>
            <w:vAlign w:val="top"/>
          </w:tcPr>
          <w:p w14:paraId="5C30566B">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519" w:type="dxa"/>
            <w:tcBorders>
              <w:top w:val="nil"/>
              <w:left w:val="nil"/>
              <w:bottom w:val="single" w:sz="4" w:space="0" w:color="auto"/>
              <w:right w:val="nil"/>
            </w:tcBorders>
            <w:noWrap w:val="0"/>
            <w:vAlign w:val="top"/>
          </w:tcPr>
          <w:p w14:paraId="73532222">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1326" w:type="dxa"/>
            <w:tcBorders>
              <w:top w:val="nil"/>
              <w:left w:val="nil"/>
              <w:bottom w:val="single" w:sz="4" w:space="0" w:color="auto"/>
              <w:right w:val="nil"/>
            </w:tcBorders>
            <w:noWrap w:val="0"/>
            <w:vAlign w:val="top"/>
          </w:tcPr>
          <w:p w14:paraId="4313B456">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667" w:type="dxa"/>
            <w:tcBorders>
              <w:top w:val="nil"/>
              <w:left w:val="nil"/>
              <w:bottom w:val="single" w:sz="4" w:space="0" w:color="auto"/>
              <w:right w:val="nil"/>
            </w:tcBorders>
            <w:noWrap w:val="0"/>
            <w:vAlign w:val="top"/>
          </w:tcPr>
          <w:p w14:paraId="368976F9">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1058" w:type="dxa"/>
            <w:tcBorders>
              <w:top w:val="nil"/>
              <w:left w:val="nil"/>
              <w:bottom w:val="single" w:sz="4" w:space="0" w:color="auto"/>
              <w:right w:val="nil"/>
            </w:tcBorders>
            <w:noWrap w:val="0"/>
            <w:vAlign w:val="top"/>
          </w:tcPr>
          <w:p w14:paraId="25A93AE3">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600" w:type="dxa"/>
            <w:tcBorders>
              <w:top w:val="nil"/>
              <w:left w:val="nil"/>
              <w:bottom w:val="single" w:sz="4" w:space="0" w:color="auto"/>
              <w:right w:val="nil"/>
            </w:tcBorders>
            <w:noWrap w:val="0"/>
            <w:vAlign w:val="top"/>
          </w:tcPr>
          <w:p w14:paraId="674CD59B">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1335" w:type="dxa"/>
            <w:gridSpan w:val="2"/>
            <w:tcBorders>
              <w:top w:val="nil"/>
              <w:left w:val="nil"/>
              <w:bottom w:val="single" w:sz="4" w:space="0" w:color="auto"/>
              <w:right w:val="nil"/>
            </w:tcBorders>
            <w:noWrap w:val="0"/>
            <w:vAlign w:val="top"/>
          </w:tcPr>
          <w:p w14:paraId="6F828FDD">
            <w:pPr>
              <w:keepNext w:val="0"/>
              <w:keepLines w:val="0"/>
              <w:widowControl/>
              <w:suppressLineNumbers w:val="0"/>
              <w:spacing w:before="0" w:beforeLines="0" w:beforeAutospacing="0" w:after="0" w:afterLines="0" w:afterAutospacing="0"/>
              <w:ind w:left="0" w:right="0"/>
              <w:jc w:val="right"/>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单位：元</w:t>
            </w:r>
          </w:p>
        </w:tc>
      </w:tr>
      <w:tr w14:paraId="445DA8EC">
        <w:tblPrEx>
          <w:tblW w:w="9176" w:type="dxa"/>
          <w:tblInd w:w="0" w:type="dxa"/>
          <w:tblLayout w:type="fixed"/>
          <w:tblCellMar>
            <w:top w:w="0" w:type="dxa"/>
            <w:left w:w="108" w:type="dxa"/>
            <w:bottom w:w="0" w:type="dxa"/>
            <w:right w:w="108" w:type="dxa"/>
          </w:tblCellMar>
        </w:tblPrEx>
        <w:trPr>
          <w:trHeight w:val="477"/>
        </w:trPr>
        <w:tc>
          <w:tcPr>
            <w:tcW w:w="543" w:type="dxa"/>
            <w:vMerge w:val="restart"/>
            <w:tcBorders>
              <w:top w:val="nil"/>
              <w:left w:val="single" w:sz="4" w:space="0" w:color="auto"/>
              <w:bottom w:val="single" w:sz="4" w:space="0" w:color="auto"/>
              <w:right w:val="single" w:sz="4" w:space="0" w:color="auto"/>
            </w:tcBorders>
            <w:noWrap w:val="0"/>
            <w:vAlign w:val="center"/>
          </w:tcPr>
          <w:p w14:paraId="1FDD499E">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项目</w:t>
            </w:r>
          </w:p>
        </w:tc>
        <w:tc>
          <w:tcPr>
            <w:tcW w:w="561" w:type="dxa"/>
            <w:vMerge w:val="restart"/>
            <w:tcBorders>
              <w:top w:val="nil"/>
              <w:left w:val="nil"/>
              <w:bottom w:val="single" w:sz="4" w:space="0" w:color="auto"/>
              <w:right w:val="single" w:sz="4" w:space="0" w:color="auto"/>
            </w:tcBorders>
            <w:noWrap w:val="0"/>
            <w:vAlign w:val="center"/>
          </w:tcPr>
          <w:p w14:paraId="7F5F6329">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行次</w:t>
            </w:r>
          </w:p>
        </w:tc>
        <w:tc>
          <w:tcPr>
            <w:tcW w:w="631" w:type="dxa"/>
            <w:vMerge w:val="restart"/>
            <w:tcBorders>
              <w:top w:val="nil"/>
              <w:left w:val="nil"/>
              <w:bottom w:val="single" w:sz="4" w:space="0" w:color="auto"/>
              <w:right w:val="single" w:sz="4" w:space="0" w:color="auto"/>
            </w:tcBorders>
            <w:noWrap w:val="0"/>
            <w:vAlign w:val="center"/>
          </w:tcPr>
          <w:p w14:paraId="4856D0F4">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资产总额</w:t>
            </w:r>
          </w:p>
        </w:tc>
        <w:tc>
          <w:tcPr>
            <w:tcW w:w="659" w:type="dxa"/>
            <w:vMerge w:val="restart"/>
            <w:tcBorders>
              <w:top w:val="nil"/>
              <w:left w:val="nil"/>
              <w:bottom w:val="single" w:sz="4" w:space="0" w:color="auto"/>
              <w:right w:val="single" w:sz="4" w:space="0" w:color="auto"/>
            </w:tcBorders>
            <w:noWrap w:val="0"/>
            <w:vAlign w:val="center"/>
          </w:tcPr>
          <w:p w14:paraId="0DEF2060">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流动资产</w:t>
            </w:r>
          </w:p>
        </w:tc>
        <w:tc>
          <w:tcPr>
            <w:tcW w:w="3789" w:type="dxa"/>
            <w:gridSpan w:val="5"/>
            <w:tcBorders>
              <w:top w:val="single" w:sz="4" w:space="0" w:color="auto"/>
              <w:left w:val="nil"/>
              <w:bottom w:val="single" w:sz="4" w:space="0" w:color="auto"/>
              <w:right w:val="single" w:sz="4" w:space="0" w:color="auto"/>
            </w:tcBorders>
            <w:noWrap w:val="0"/>
            <w:vAlign w:val="center"/>
          </w:tcPr>
          <w:p w14:paraId="07850394">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固定资产</w:t>
            </w:r>
          </w:p>
        </w:tc>
        <w:tc>
          <w:tcPr>
            <w:tcW w:w="1058" w:type="dxa"/>
            <w:vMerge w:val="restart"/>
            <w:tcBorders>
              <w:top w:val="nil"/>
              <w:left w:val="nil"/>
              <w:bottom w:val="single" w:sz="4" w:space="0" w:color="auto"/>
              <w:right w:val="single" w:sz="4" w:space="0" w:color="auto"/>
            </w:tcBorders>
            <w:noWrap w:val="0"/>
            <w:vAlign w:val="center"/>
          </w:tcPr>
          <w:p w14:paraId="59EB2A6A">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对外投资/有价证券</w:t>
            </w:r>
          </w:p>
        </w:tc>
        <w:tc>
          <w:tcPr>
            <w:tcW w:w="600" w:type="dxa"/>
            <w:vMerge w:val="restart"/>
            <w:tcBorders>
              <w:top w:val="nil"/>
              <w:left w:val="nil"/>
              <w:bottom w:val="single" w:sz="4" w:space="0" w:color="auto"/>
              <w:right w:val="single" w:sz="4" w:space="0" w:color="auto"/>
            </w:tcBorders>
            <w:noWrap w:val="0"/>
            <w:vAlign w:val="center"/>
          </w:tcPr>
          <w:p w14:paraId="337C30BC">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在建工程</w:t>
            </w:r>
          </w:p>
        </w:tc>
        <w:tc>
          <w:tcPr>
            <w:tcW w:w="660" w:type="dxa"/>
            <w:vMerge w:val="restart"/>
            <w:tcBorders>
              <w:top w:val="nil"/>
              <w:left w:val="nil"/>
              <w:bottom w:val="single" w:sz="4" w:space="0" w:color="auto"/>
              <w:right w:val="single" w:sz="4" w:space="0" w:color="auto"/>
            </w:tcBorders>
            <w:noWrap w:val="0"/>
            <w:vAlign w:val="center"/>
          </w:tcPr>
          <w:p w14:paraId="10A5A7FF">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无形资产</w:t>
            </w:r>
          </w:p>
        </w:tc>
        <w:tc>
          <w:tcPr>
            <w:tcW w:w="675" w:type="dxa"/>
            <w:vMerge w:val="restart"/>
            <w:tcBorders>
              <w:top w:val="nil"/>
              <w:left w:val="nil"/>
              <w:bottom w:val="single" w:sz="4" w:space="0" w:color="auto"/>
              <w:right w:val="single" w:sz="4" w:space="0" w:color="auto"/>
            </w:tcBorders>
            <w:noWrap w:val="0"/>
            <w:vAlign w:val="center"/>
          </w:tcPr>
          <w:p w14:paraId="14E6DA3C">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其他资产</w:t>
            </w:r>
          </w:p>
        </w:tc>
      </w:tr>
      <w:tr w14:paraId="774220BC">
        <w:tblPrEx>
          <w:tblW w:w="9176" w:type="dxa"/>
          <w:tblInd w:w="0" w:type="dxa"/>
          <w:tblLayout w:type="fixed"/>
          <w:tblCellMar>
            <w:top w:w="0" w:type="dxa"/>
            <w:left w:w="108" w:type="dxa"/>
            <w:bottom w:w="0" w:type="dxa"/>
            <w:right w:w="108" w:type="dxa"/>
          </w:tblCellMar>
        </w:tblPrEx>
        <w:trPr>
          <w:trHeight w:val="780"/>
        </w:trPr>
        <w:tc>
          <w:tcPr>
            <w:tcW w:w="543" w:type="dxa"/>
            <w:vMerge/>
            <w:tcBorders>
              <w:top w:val="nil"/>
              <w:left w:val="single" w:sz="4" w:space="0" w:color="auto"/>
              <w:bottom w:val="single" w:sz="4" w:space="0" w:color="auto"/>
              <w:right w:val="single" w:sz="4" w:space="0" w:color="auto"/>
            </w:tcBorders>
            <w:noWrap w:val="0"/>
            <w:vAlign w:val="center"/>
          </w:tcPr>
          <w:p w14:paraId="6A9B62B8">
            <w:pPr>
              <w:rPr>
                <w:rFonts w:ascii="Times New Roman" w:hAnsi="Times New Roman" w:cs="Times New Roman" w:hint="default"/>
                <w:sz w:val="20"/>
                <w:szCs w:val="20"/>
              </w:rPr>
            </w:pPr>
          </w:p>
        </w:tc>
        <w:tc>
          <w:tcPr>
            <w:tcW w:w="561" w:type="dxa"/>
            <w:vMerge/>
            <w:tcBorders>
              <w:top w:val="nil"/>
              <w:left w:val="nil"/>
              <w:bottom w:val="single" w:sz="4" w:space="0" w:color="auto"/>
              <w:right w:val="single" w:sz="4" w:space="0" w:color="auto"/>
            </w:tcBorders>
            <w:noWrap w:val="0"/>
            <w:vAlign w:val="center"/>
          </w:tcPr>
          <w:p w14:paraId="0C56909A">
            <w:pPr>
              <w:rPr>
                <w:rFonts w:ascii="Times New Roman" w:hAnsi="Times New Roman" w:cs="Times New Roman" w:hint="default"/>
                <w:sz w:val="20"/>
                <w:szCs w:val="20"/>
              </w:rPr>
            </w:pPr>
          </w:p>
        </w:tc>
        <w:tc>
          <w:tcPr>
            <w:tcW w:w="631" w:type="dxa"/>
            <w:vMerge/>
            <w:tcBorders>
              <w:top w:val="nil"/>
              <w:left w:val="nil"/>
              <w:bottom w:val="single" w:sz="4" w:space="0" w:color="auto"/>
              <w:right w:val="single" w:sz="4" w:space="0" w:color="auto"/>
            </w:tcBorders>
            <w:noWrap w:val="0"/>
            <w:vAlign w:val="center"/>
          </w:tcPr>
          <w:p w14:paraId="340A77EC">
            <w:pPr>
              <w:rPr>
                <w:rFonts w:ascii="Times New Roman" w:hAnsi="Times New Roman" w:cs="Times New Roman" w:hint="default"/>
                <w:sz w:val="20"/>
                <w:szCs w:val="20"/>
              </w:rPr>
            </w:pPr>
          </w:p>
        </w:tc>
        <w:tc>
          <w:tcPr>
            <w:tcW w:w="659" w:type="dxa"/>
            <w:vMerge/>
            <w:tcBorders>
              <w:top w:val="nil"/>
              <w:left w:val="nil"/>
              <w:bottom w:val="single" w:sz="4" w:space="0" w:color="auto"/>
              <w:right w:val="single" w:sz="4" w:space="0" w:color="auto"/>
            </w:tcBorders>
            <w:noWrap w:val="0"/>
            <w:vAlign w:val="center"/>
          </w:tcPr>
          <w:p w14:paraId="72F16095">
            <w:pPr>
              <w:rPr>
                <w:rFonts w:ascii="Times New Roman" w:hAnsi="Times New Roman" w:cs="Times New Roman" w:hint="default"/>
                <w:sz w:val="20"/>
                <w:szCs w:val="20"/>
              </w:rPr>
            </w:pPr>
          </w:p>
        </w:tc>
        <w:tc>
          <w:tcPr>
            <w:tcW w:w="505" w:type="dxa"/>
            <w:tcBorders>
              <w:top w:val="single" w:sz="4" w:space="0" w:color="auto"/>
              <w:left w:val="nil"/>
              <w:bottom w:val="single" w:sz="4" w:space="0" w:color="auto"/>
              <w:right w:val="single" w:sz="4" w:space="0" w:color="auto"/>
            </w:tcBorders>
            <w:noWrap w:val="0"/>
            <w:vAlign w:val="center"/>
          </w:tcPr>
          <w:p w14:paraId="75F9CF9D">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小计</w:t>
            </w:r>
          </w:p>
        </w:tc>
        <w:tc>
          <w:tcPr>
            <w:tcW w:w="772" w:type="dxa"/>
            <w:tcBorders>
              <w:top w:val="single" w:sz="4" w:space="0" w:color="auto"/>
              <w:left w:val="nil"/>
              <w:bottom w:val="single" w:sz="4" w:space="0" w:color="auto"/>
              <w:right w:val="single" w:sz="4" w:space="0" w:color="auto"/>
            </w:tcBorders>
            <w:noWrap w:val="0"/>
            <w:vAlign w:val="center"/>
          </w:tcPr>
          <w:p w14:paraId="1145DF0B">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房屋构筑物</w:t>
            </w:r>
          </w:p>
        </w:tc>
        <w:tc>
          <w:tcPr>
            <w:tcW w:w="519" w:type="dxa"/>
            <w:tcBorders>
              <w:top w:val="single" w:sz="4" w:space="0" w:color="auto"/>
              <w:left w:val="nil"/>
              <w:bottom w:val="single" w:sz="4" w:space="0" w:color="auto"/>
              <w:right w:val="single" w:sz="4" w:space="0" w:color="auto"/>
            </w:tcBorders>
            <w:noWrap w:val="0"/>
            <w:vAlign w:val="center"/>
          </w:tcPr>
          <w:p w14:paraId="1ECB785C">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车辆</w:t>
            </w:r>
          </w:p>
        </w:tc>
        <w:tc>
          <w:tcPr>
            <w:tcW w:w="1326" w:type="dxa"/>
            <w:tcBorders>
              <w:top w:val="single" w:sz="4" w:space="0" w:color="auto"/>
              <w:left w:val="nil"/>
              <w:bottom w:val="single" w:sz="4" w:space="0" w:color="auto"/>
              <w:right w:val="single" w:sz="4" w:space="0" w:color="auto"/>
            </w:tcBorders>
            <w:noWrap w:val="0"/>
            <w:vAlign w:val="center"/>
          </w:tcPr>
          <w:p w14:paraId="57438D19">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单价200万以上大型设备</w:t>
            </w:r>
          </w:p>
        </w:tc>
        <w:tc>
          <w:tcPr>
            <w:tcW w:w="667" w:type="dxa"/>
            <w:tcBorders>
              <w:top w:val="single" w:sz="4" w:space="0" w:color="auto"/>
              <w:left w:val="nil"/>
              <w:bottom w:val="single" w:sz="4" w:space="0" w:color="auto"/>
              <w:right w:val="single" w:sz="4" w:space="0" w:color="auto"/>
            </w:tcBorders>
            <w:noWrap w:val="0"/>
            <w:vAlign w:val="center"/>
          </w:tcPr>
          <w:p w14:paraId="6829C238">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其他固定资产</w:t>
            </w:r>
          </w:p>
        </w:tc>
        <w:tc>
          <w:tcPr>
            <w:tcW w:w="1058" w:type="dxa"/>
            <w:vMerge/>
            <w:tcBorders>
              <w:top w:val="nil"/>
              <w:left w:val="nil"/>
              <w:bottom w:val="single" w:sz="4" w:space="0" w:color="auto"/>
              <w:right w:val="single" w:sz="4" w:space="0" w:color="auto"/>
            </w:tcBorders>
            <w:noWrap w:val="0"/>
            <w:vAlign w:val="center"/>
          </w:tcPr>
          <w:p w14:paraId="4E6E602D">
            <w:pPr>
              <w:rPr>
                <w:rFonts w:ascii="Times New Roman" w:hAnsi="Times New Roman" w:cs="Times New Roman" w:hint="default"/>
                <w:sz w:val="20"/>
                <w:szCs w:val="20"/>
              </w:rPr>
            </w:pPr>
          </w:p>
        </w:tc>
        <w:tc>
          <w:tcPr>
            <w:tcW w:w="600" w:type="dxa"/>
            <w:vMerge/>
            <w:tcBorders>
              <w:top w:val="nil"/>
              <w:left w:val="nil"/>
              <w:bottom w:val="single" w:sz="4" w:space="0" w:color="auto"/>
              <w:right w:val="single" w:sz="4" w:space="0" w:color="auto"/>
            </w:tcBorders>
            <w:noWrap w:val="0"/>
            <w:vAlign w:val="center"/>
          </w:tcPr>
          <w:p w14:paraId="25B313C8">
            <w:pPr>
              <w:rPr>
                <w:rFonts w:ascii="Times New Roman" w:hAnsi="Times New Roman" w:cs="Times New Roman" w:hint="default"/>
                <w:sz w:val="20"/>
                <w:szCs w:val="20"/>
              </w:rPr>
            </w:pPr>
          </w:p>
        </w:tc>
        <w:tc>
          <w:tcPr>
            <w:tcW w:w="660" w:type="dxa"/>
            <w:vMerge/>
            <w:tcBorders>
              <w:top w:val="nil"/>
              <w:left w:val="nil"/>
              <w:bottom w:val="single" w:sz="4" w:space="0" w:color="auto"/>
              <w:right w:val="single" w:sz="4" w:space="0" w:color="auto"/>
            </w:tcBorders>
            <w:noWrap w:val="0"/>
            <w:vAlign w:val="center"/>
          </w:tcPr>
          <w:p w14:paraId="4547BC7A">
            <w:pPr>
              <w:rPr>
                <w:rFonts w:ascii="Times New Roman" w:hAnsi="Times New Roman" w:cs="Times New Roman" w:hint="default"/>
                <w:sz w:val="20"/>
                <w:szCs w:val="20"/>
              </w:rPr>
            </w:pPr>
          </w:p>
        </w:tc>
        <w:tc>
          <w:tcPr>
            <w:tcW w:w="675" w:type="dxa"/>
            <w:vMerge/>
            <w:tcBorders>
              <w:top w:val="nil"/>
              <w:left w:val="nil"/>
              <w:bottom w:val="single" w:sz="4" w:space="0" w:color="auto"/>
              <w:right w:val="single" w:sz="4" w:space="0" w:color="auto"/>
            </w:tcBorders>
            <w:noWrap w:val="0"/>
            <w:vAlign w:val="center"/>
          </w:tcPr>
          <w:p w14:paraId="2E9EDABB">
            <w:pPr>
              <w:rPr>
                <w:rFonts w:ascii="Times New Roman" w:hAnsi="Times New Roman" w:cs="Times New Roman" w:hint="default"/>
                <w:sz w:val="20"/>
                <w:szCs w:val="20"/>
              </w:rPr>
            </w:pPr>
          </w:p>
        </w:tc>
      </w:tr>
      <w:tr w14:paraId="431676D5">
        <w:tblPrEx>
          <w:tblW w:w="9176" w:type="dxa"/>
          <w:tblInd w:w="0" w:type="dxa"/>
          <w:tblLayout w:type="fixed"/>
          <w:tblCellMar>
            <w:top w:w="0" w:type="dxa"/>
            <w:left w:w="108" w:type="dxa"/>
            <w:bottom w:w="0" w:type="dxa"/>
            <w:right w:w="108" w:type="dxa"/>
          </w:tblCellMar>
        </w:tblPrEx>
        <w:trPr>
          <w:trHeight w:val="336"/>
        </w:trPr>
        <w:tc>
          <w:tcPr>
            <w:tcW w:w="543" w:type="dxa"/>
            <w:tcBorders>
              <w:top w:val="single" w:sz="4" w:space="0" w:color="auto"/>
              <w:left w:val="single" w:sz="4" w:space="0" w:color="auto"/>
              <w:bottom w:val="single" w:sz="4" w:space="0" w:color="auto"/>
              <w:right w:val="single" w:sz="4" w:space="0" w:color="auto"/>
            </w:tcBorders>
            <w:noWrap w:val="0"/>
            <w:vAlign w:val="center"/>
          </w:tcPr>
          <w:p w14:paraId="20B5F810">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栏次</w:t>
            </w:r>
          </w:p>
        </w:tc>
        <w:tc>
          <w:tcPr>
            <w:tcW w:w="561" w:type="dxa"/>
            <w:tcBorders>
              <w:top w:val="single" w:sz="4" w:space="0" w:color="auto"/>
              <w:left w:val="nil"/>
              <w:bottom w:val="single" w:sz="4" w:space="0" w:color="auto"/>
              <w:right w:val="single" w:sz="4" w:space="0" w:color="auto"/>
            </w:tcBorders>
            <w:noWrap w:val="0"/>
            <w:vAlign w:val="center"/>
          </w:tcPr>
          <w:p w14:paraId="5810EF0A">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631" w:type="dxa"/>
            <w:tcBorders>
              <w:top w:val="single" w:sz="4" w:space="0" w:color="auto"/>
              <w:left w:val="nil"/>
              <w:bottom w:val="single" w:sz="4" w:space="0" w:color="auto"/>
              <w:right w:val="single" w:sz="4" w:space="0" w:color="auto"/>
            </w:tcBorders>
            <w:noWrap w:val="0"/>
            <w:vAlign w:val="center"/>
          </w:tcPr>
          <w:p w14:paraId="5108A494">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1</w:t>
            </w:r>
          </w:p>
        </w:tc>
        <w:tc>
          <w:tcPr>
            <w:tcW w:w="659" w:type="dxa"/>
            <w:tcBorders>
              <w:top w:val="single" w:sz="4" w:space="0" w:color="auto"/>
              <w:left w:val="nil"/>
              <w:bottom w:val="single" w:sz="4" w:space="0" w:color="auto"/>
              <w:right w:val="single" w:sz="4" w:space="0" w:color="auto"/>
            </w:tcBorders>
            <w:noWrap w:val="0"/>
            <w:vAlign w:val="center"/>
          </w:tcPr>
          <w:p w14:paraId="5BF73379">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2</w:t>
            </w:r>
          </w:p>
        </w:tc>
        <w:tc>
          <w:tcPr>
            <w:tcW w:w="505" w:type="dxa"/>
            <w:tcBorders>
              <w:top w:val="single" w:sz="4" w:space="0" w:color="auto"/>
              <w:left w:val="nil"/>
              <w:bottom w:val="single" w:sz="4" w:space="0" w:color="auto"/>
              <w:right w:val="single" w:sz="4" w:space="0" w:color="auto"/>
            </w:tcBorders>
            <w:noWrap w:val="0"/>
            <w:vAlign w:val="center"/>
          </w:tcPr>
          <w:p w14:paraId="1B3CC11E">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3</w:t>
            </w:r>
          </w:p>
        </w:tc>
        <w:tc>
          <w:tcPr>
            <w:tcW w:w="772" w:type="dxa"/>
            <w:tcBorders>
              <w:top w:val="single" w:sz="4" w:space="0" w:color="auto"/>
              <w:left w:val="nil"/>
              <w:bottom w:val="single" w:sz="4" w:space="0" w:color="auto"/>
              <w:right w:val="single" w:sz="4" w:space="0" w:color="auto"/>
            </w:tcBorders>
            <w:noWrap w:val="0"/>
            <w:vAlign w:val="center"/>
          </w:tcPr>
          <w:p w14:paraId="70B05CD5">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4</w:t>
            </w:r>
          </w:p>
        </w:tc>
        <w:tc>
          <w:tcPr>
            <w:tcW w:w="519" w:type="dxa"/>
            <w:tcBorders>
              <w:top w:val="single" w:sz="4" w:space="0" w:color="auto"/>
              <w:left w:val="nil"/>
              <w:bottom w:val="single" w:sz="4" w:space="0" w:color="auto"/>
              <w:right w:val="single" w:sz="4" w:space="0" w:color="auto"/>
            </w:tcBorders>
            <w:noWrap w:val="0"/>
            <w:vAlign w:val="center"/>
          </w:tcPr>
          <w:p w14:paraId="1404F9D2">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5</w:t>
            </w:r>
          </w:p>
        </w:tc>
        <w:tc>
          <w:tcPr>
            <w:tcW w:w="1326" w:type="dxa"/>
            <w:tcBorders>
              <w:top w:val="single" w:sz="4" w:space="0" w:color="auto"/>
              <w:left w:val="nil"/>
              <w:bottom w:val="single" w:sz="4" w:space="0" w:color="auto"/>
              <w:right w:val="single" w:sz="4" w:space="0" w:color="auto"/>
            </w:tcBorders>
            <w:noWrap w:val="0"/>
            <w:vAlign w:val="center"/>
          </w:tcPr>
          <w:p w14:paraId="6958DC8C">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6</w:t>
            </w:r>
          </w:p>
        </w:tc>
        <w:tc>
          <w:tcPr>
            <w:tcW w:w="667" w:type="dxa"/>
            <w:tcBorders>
              <w:top w:val="single" w:sz="4" w:space="0" w:color="auto"/>
              <w:left w:val="nil"/>
              <w:bottom w:val="single" w:sz="4" w:space="0" w:color="auto"/>
              <w:right w:val="single" w:sz="4" w:space="0" w:color="auto"/>
            </w:tcBorders>
            <w:noWrap w:val="0"/>
            <w:vAlign w:val="center"/>
          </w:tcPr>
          <w:p w14:paraId="4D7DF0E6">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7</w:t>
            </w:r>
          </w:p>
        </w:tc>
        <w:tc>
          <w:tcPr>
            <w:tcW w:w="1058" w:type="dxa"/>
            <w:tcBorders>
              <w:top w:val="single" w:sz="4" w:space="0" w:color="auto"/>
              <w:left w:val="nil"/>
              <w:bottom w:val="single" w:sz="4" w:space="0" w:color="auto"/>
              <w:right w:val="single" w:sz="4" w:space="0" w:color="auto"/>
            </w:tcBorders>
            <w:noWrap w:val="0"/>
            <w:vAlign w:val="center"/>
          </w:tcPr>
          <w:p w14:paraId="23244CA9">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8</w:t>
            </w:r>
          </w:p>
        </w:tc>
        <w:tc>
          <w:tcPr>
            <w:tcW w:w="600" w:type="dxa"/>
            <w:tcBorders>
              <w:top w:val="single" w:sz="4" w:space="0" w:color="auto"/>
              <w:left w:val="nil"/>
              <w:bottom w:val="single" w:sz="4" w:space="0" w:color="auto"/>
              <w:right w:val="single" w:sz="4" w:space="0" w:color="auto"/>
            </w:tcBorders>
            <w:noWrap w:val="0"/>
            <w:vAlign w:val="center"/>
          </w:tcPr>
          <w:p w14:paraId="0BC1EBEA">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9</w:t>
            </w:r>
          </w:p>
        </w:tc>
        <w:tc>
          <w:tcPr>
            <w:tcW w:w="660" w:type="dxa"/>
            <w:tcBorders>
              <w:top w:val="single" w:sz="4" w:space="0" w:color="auto"/>
              <w:left w:val="nil"/>
              <w:bottom w:val="single" w:sz="4" w:space="0" w:color="auto"/>
              <w:right w:val="single" w:sz="4" w:space="0" w:color="auto"/>
            </w:tcBorders>
            <w:noWrap w:val="0"/>
            <w:vAlign w:val="center"/>
          </w:tcPr>
          <w:p w14:paraId="71B5B278">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10</w:t>
            </w:r>
          </w:p>
        </w:tc>
        <w:tc>
          <w:tcPr>
            <w:tcW w:w="675" w:type="dxa"/>
            <w:tcBorders>
              <w:top w:val="single" w:sz="4" w:space="0" w:color="auto"/>
              <w:left w:val="nil"/>
              <w:bottom w:val="single" w:sz="4" w:space="0" w:color="auto"/>
              <w:right w:val="single" w:sz="4" w:space="0" w:color="auto"/>
            </w:tcBorders>
            <w:noWrap w:val="0"/>
            <w:vAlign w:val="center"/>
          </w:tcPr>
          <w:p w14:paraId="2F875ACE">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11</w:t>
            </w:r>
          </w:p>
        </w:tc>
      </w:tr>
      <w:tr w14:paraId="39221A05">
        <w:tblPrEx>
          <w:tblW w:w="9176" w:type="dxa"/>
          <w:tblInd w:w="0" w:type="dxa"/>
          <w:tblLayout w:type="fixed"/>
          <w:tblCellMar>
            <w:top w:w="0" w:type="dxa"/>
            <w:left w:w="108" w:type="dxa"/>
            <w:bottom w:w="0" w:type="dxa"/>
            <w:right w:w="108" w:type="dxa"/>
          </w:tblCellMar>
        </w:tblPrEx>
        <w:trPr>
          <w:trHeight w:val="451"/>
        </w:trPr>
        <w:tc>
          <w:tcPr>
            <w:tcW w:w="543" w:type="dxa"/>
            <w:tcBorders>
              <w:top w:val="single" w:sz="4" w:space="0" w:color="auto"/>
              <w:left w:val="single" w:sz="4" w:space="0" w:color="auto"/>
              <w:bottom w:val="single" w:sz="4" w:space="0" w:color="auto"/>
              <w:right w:val="single" w:sz="4" w:space="0" w:color="auto"/>
            </w:tcBorders>
            <w:noWrap w:val="0"/>
            <w:vAlign w:val="center"/>
          </w:tcPr>
          <w:p w14:paraId="1BF69C90">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合计</w:t>
            </w:r>
          </w:p>
        </w:tc>
        <w:tc>
          <w:tcPr>
            <w:tcW w:w="561" w:type="dxa"/>
            <w:tcBorders>
              <w:top w:val="single" w:sz="4" w:space="0" w:color="auto"/>
              <w:left w:val="nil"/>
              <w:bottom w:val="single" w:sz="4" w:space="0" w:color="auto"/>
              <w:right w:val="single" w:sz="4" w:space="0" w:color="auto"/>
            </w:tcBorders>
            <w:noWrap w:val="0"/>
            <w:vAlign w:val="center"/>
          </w:tcPr>
          <w:p w14:paraId="2FFDE207">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1</w:t>
            </w:r>
          </w:p>
        </w:tc>
        <w:tc>
          <w:tcPr>
            <w:tcW w:w="631" w:type="dxa"/>
            <w:tcBorders>
              <w:top w:val="single" w:sz="4" w:space="0" w:color="auto"/>
              <w:left w:val="nil"/>
              <w:bottom w:val="single" w:sz="4" w:space="0" w:color="auto"/>
              <w:right w:val="single" w:sz="4" w:space="0" w:color="auto"/>
            </w:tcBorders>
            <w:noWrap w:val="0"/>
            <w:vAlign w:val="center"/>
          </w:tcPr>
          <w:p w14:paraId="510631D2">
            <w:pPr>
              <w:keepNext w:val="0"/>
              <w:keepLines w:val="0"/>
              <w:widowControl/>
              <w:suppressLineNumbers w:val="0"/>
              <w:spacing w:before="0" w:beforeLines="0" w:beforeAutospacing="0" w:after="0" w:afterLines="0" w:afterAutospacing="0"/>
              <w:ind w:left="0" w:right="0"/>
              <w:jc w:val="right"/>
              <w:textAlignment w:val="center"/>
              <w:rPr>
                <w:rFonts w:ascii="宋体" w:eastAsia="宋体" w:hAnsi="宋体" w:cs="宋体" w:hint="eastAsia"/>
                <w:i w:val="0"/>
                <w:iCs w:val="0"/>
                <w:color w:val="0000FF"/>
                <w:kern w:val="2"/>
                <w:sz w:val="20"/>
                <w:szCs w:val="20"/>
              </w:rPr>
            </w:pPr>
            <w:r>
              <w:rPr>
                <w:rFonts w:ascii="宋体" w:hAnsi="宋体" w:cs="宋体" w:hint="eastAsia"/>
                <w:i w:val="0"/>
                <w:iCs w:val="0"/>
                <w:kern w:val="0"/>
                <w:sz w:val="20"/>
                <w:szCs w:val="20"/>
                <w:lang w:val="en-US" w:eastAsia="zh-CN" w:bidi="ar"/>
              </w:rPr>
              <w:t>4784807.</w:t>
            </w:r>
            <w:r>
              <w:rPr>
                <w:rFonts w:ascii="宋体" w:eastAsia="宋体" w:hAnsi="宋体" w:cs="宋体" w:hint="eastAsia"/>
                <w:i w:val="0"/>
                <w:iCs w:val="0"/>
                <w:color w:val="0000FF"/>
                <w:kern w:val="0"/>
                <w:sz w:val="20"/>
                <w:szCs w:val="20"/>
                <w:lang w:val="en-US" w:eastAsia="zh-CN" w:bidi="ar"/>
              </w:rPr>
              <w:t xml:space="preserve"> </w:t>
            </w:r>
          </w:p>
        </w:tc>
        <w:tc>
          <w:tcPr>
            <w:tcW w:w="659" w:type="dxa"/>
            <w:tcBorders>
              <w:top w:val="single" w:sz="4" w:space="0" w:color="auto"/>
              <w:left w:val="nil"/>
              <w:bottom w:val="single" w:sz="4" w:space="0" w:color="auto"/>
              <w:right w:val="single" w:sz="4" w:space="0" w:color="auto"/>
            </w:tcBorders>
            <w:noWrap w:val="0"/>
            <w:vAlign w:val="center"/>
          </w:tcPr>
          <w:p w14:paraId="4E6CE0C4">
            <w:pPr>
              <w:keepNext w:val="0"/>
              <w:keepLines w:val="0"/>
              <w:widowControl/>
              <w:suppressLineNumbers w:val="0"/>
              <w:spacing w:before="0" w:beforeLines="0" w:beforeAutospacing="0" w:after="0" w:afterLines="0" w:afterAutospacing="0"/>
              <w:ind w:left="0" w:right="0"/>
              <w:jc w:val="center"/>
              <w:rPr>
                <w:rFonts w:ascii="仿宋" w:eastAsia="仿宋" w:hAnsi="仿宋" w:cs="仿宋" w:hint="default"/>
                <w:kern w:val="0"/>
                <w:sz w:val="18"/>
                <w:szCs w:val="18"/>
                <w:lang w:val="en-US"/>
              </w:rPr>
            </w:pPr>
            <w:r>
              <w:rPr>
                <w:rFonts w:ascii="仿宋" w:eastAsia="仿宋" w:hAnsi="仿宋" w:cs="仿宋" w:hint="eastAsia"/>
                <w:kern w:val="0"/>
                <w:sz w:val="18"/>
                <w:szCs w:val="18"/>
                <w:lang w:val="en-US" w:eastAsia="zh-CN" w:bidi="ar"/>
              </w:rPr>
              <w:t>414235.02</w:t>
            </w:r>
          </w:p>
        </w:tc>
        <w:tc>
          <w:tcPr>
            <w:tcW w:w="505" w:type="dxa"/>
            <w:tcBorders>
              <w:top w:val="single" w:sz="4" w:space="0" w:color="auto"/>
              <w:left w:val="nil"/>
              <w:bottom w:val="single" w:sz="4" w:space="0" w:color="auto"/>
              <w:right w:val="single" w:sz="4" w:space="0" w:color="auto"/>
            </w:tcBorders>
            <w:noWrap w:val="0"/>
            <w:vAlign w:val="center"/>
          </w:tcPr>
          <w:p w14:paraId="686C89E0">
            <w:pPr>
              <w:keepNext w:val="0"/>
              <w:keepLines w:val="0"/>
              <w:widowControl/>
              <w:suppressLineNumbers w:val="0"/>
              <w:spacing w:before="0" w:beforeLines="0" w:beforeAutospacing="0" w:after="0" w:afterLines="0" w:afterAutospacing="0"/>
              <w:ind w:left="0" w:right="0"/>
              <w:jc w:val="center"/>
              <w:rPr>
                <w:rFonts w:ascii="仿宋" w:eastAsia="仿宋" w:hAnsi="仿宋" w:cs="仿宋" w:hint="default"/>
                <w:kern w:val="0"/>
                <w:sz w:val="18"/>
                <w:szCs w:val="18"/>
                <w:lang w:val="en-US"/>
              </w:rPr>
            </w:pPr>
            <w:r>
              <w:rPr>
                <w:rFonts w:ascii="仿宋" w:eastAsia="仿宋" w:hAnsi="仿宋" w:cs="仿宋" w:hint="eastAsia"/>
                <w:kern w:val="0"/>
                <w:sz w:val="18"/>
                <w:szCs w:val="18"/>
                <w:lang w:val="en-US" w:eastAsia="zh-CN" w:bidi="ar"/>
              </w:rPr>
              <w:t>4198350.32</w:t>
            </w:r>
          </w:p>
        </w:tc>
        <w:tc>
          <w:tcPr>
            <w:tcW w:w="772" w:type="dxa"/>
            <w:tcBorders>
              <w:top w:val="single" w:sz="4" w:space="0" w:color="auto"/>
              <w:left w:val="nil"/>
              <w:bottom w:val="single" w:sz="4" w:space="0" w:color="auto"/>
              <w:right w:val="single" w:sz="4" w:space="0" w:color="auto"/>
            </w:tcBorders>
            <w:noWrap w:val="0"/>
            <w:vAlign w:val="center"/>
          </w:tcPr>
          <w:p w14:paraId="22159F27">
            <w:pPr>
              <w:keepNext w:val="0"/>
              <w:keepLines w:val="0"/>
              <w:widowControl/>
              <w:suppressLineNumbers w:val="0"/>
              <w:spacing w:before="0" w:beforeLines="0" w:beforeAutospacing="0" w:after="0" w:afterLines="0" w:afterAutospacing="0"/>
              <w:ind w:left="0" w:right="0"/>
              <w:jc w:val="center"/>
              <w:rPr>
                <w:rFonts w:ascii="仿宋" w:eastAsia="仿宋" w:hAnsi="仿宋" w:cs="仿宋" w:hint="default"/>
                <w:kern w:val="0"/>
                <w:sz w:val="18"/>
                <w:szCs w:val="18"/>
                <w:lang w:val="en-US" w:eastAsia="zh-CN"/>
              </w:rPr>
            </w:pPr>
            <w:r>
              <w:rPr>
                <w:rFonts w:ascii="仿宋" w:eastAsia="仿宋" w:hAnsi="仿宋" w:cs="仿宋" w:hint="eastAsia"/>
                <w:kern w:val="0"/>
                <w:sz w:val="18"/>
                <w:szCs w:val="18"/>
                <w:lang w:val="en-US" w:eastAsia="zh-CN"/>
              </w:rPr>
              <w:t>1634680.47</w:t>
            </w:r>
          </w:p>
        </w:tc>
        <w:tc>
          <w:tcPr>
            <w:tcW w:w="519" w:type="dxa"/>
            <w:tcBorders>
              <w:top w:val="single" w:sz="4" w:space="0" w:color="auto"/>
              <w:left w:val="nil"/>
              <w:bottom w:val="single" w:sz="4" w:space="0" w:color="auto"/>
              <w:right w:val="single" w:sz="4" w:space="0" w:color="auto"/>
            </w:tcBorders>
            <w:noWrap w:val="0"/>
            <w:vAlign w:val="center"/>
          </w:tcPr>
          <w:p w14:paraId="3C471FF6">
            <w:pPr>
              <w:keepNext w:val="0"/>
              <w:keepLines w:val="0"/>
              <w:widowControl/>
              <w:suppressLineNumbers w:val="0"/>
              <w:spacing w:before="0" w:beforeLines="0" w:beforeAutospacing="0" w:after="0" w:afterLines="0" w:afterAutospacing="0"/>
              <w:ind w:left="0" w:right="0"/>
              <w:jc w:val="center"/>
              <w:rPr>
                <w:rFonts w:ascii="仿宋" w:eastAsia="仿宋" w:hAnsi="仿宋" w:cs="仿宋" w:hint="default"/>
                <w:kern w:val="0"/>
                <w:sz w:val="18"/>
                <w:szCs w:val="18"/>
                <w:lang w:val="en-US" w:eastAsia="zh-CN"/>
              </w:rPr>
            </w:pPr>
            <w:r>
              <w:rPr>
                <w:rFonts w:ascii="仿宋" w:eastAsia="仿宋" w:hAnsi="仿宋" w:cs="仿宋" w:hint="eastAsia"/>
                <w:kern w:val="0"/>
                <w:sz w:val="18"/>
                <w:szCs w:val="18"/>
                <w:lang w:val="en-US" w:eastAsia="zh-CN"/>
              </w:rPr>
              <w:t>0</w:t>
            </w:r>
          </w:p>
        </w:tc>
        <w:tc>
          <w:tcPr>
            <w:tcW w:w="1326" w:type="dxa"/>
            <w:tcBorders>
              <w:top w:val="single" w:sz="4" w:space="0" w:color="auto"/>
              <w:left w:val="nil"/>
              <w:bottom w:val="single" w:sz="4" w:space="0" w:color="auto"/>
              <w:right w:val="single" w:sz="4" w:space="0" w:color="auto"/>
            </w:tcBorders>
            <w:noWrap w:val="0"/>
            <w:vAlign w:val="center"/>
          </w:tcPr>
          <w:p w14:paraId="2D6C12D6">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667" w:type="dxa"/>
            <w:tcBorders>
              <w:top w:val="single" w:sz="4" w:space="0" w:color="auto"/>
              <w:left w:val="nil"/>
              <w:bottom w:val="single" w:sz="4" w:space="0" w:color="auto"/>
              <w:right w:val="single" w:sz="4" w:space="0" w:color="auto"/>
            </w:tcBorders>
            <w:noWrap w:val="0"/>
            <w:vAlign w:val="center"/>
          </w:tcPr>
          <w:p w14:paraId="42D34E2E">
            <w:pPr>
              <w:keepNext w:val="0"/>
              <w:keepLines w:val="0"/>
              <w:widowControl/>
              <w:suppressLineNumbers w:val="0"/>
              <w:spacing w:before="0" w:beforeLines="0" w:beforeAutospacing="0" w:after="0" w:afterLines="0" w:afterAutospacing="0"/>
              <w:ind w:left="0" w:right="0"/>
              <w:jc w:val="center"/>
              <w:rPr>
                <w:rFonts w:ascii="仿宋" w:eastAsia="仿宋" w:hAnsi="仿宋" w:cs="仿宋" w:hint="default"/>
                <w:kern w:val="0"/>
                <w:sz w:val="18"/>
                <w:szCs w:val="18"/>
                <w:lang w:val="en-US"/>
              </w:rPr>
            </w:pPr>
            <w:r>
              <w:rPr>
                <w:rFonts w:ascii="仿宋" w:eastAsia="仿宋" w:hAnsi="仿宋" w:cs="仿宋" w:hint="eastAsia"/>
                <w:kern w:val="0"/>
                <w:sz w:val="18"/>
                <w:szCs w:val="18"/>
                <w:lang w:val="en-US" w:eastAsia="zh-CN" w:bidi="ar"/>
              </w:rPr>
              <w:t>2563669.85</w:t>
            </w:r>
          </w:p>
        </w:tc>
        <w:tc>
          <w:tcPr>
            <w:tcW w:w="1058" w:type="dxa"/>
            <w:tcBorders>
              <w:top w:val="single" w:sz="4" w:space="0" w:color="auto"/>
              <w:left w:val="nil"/>
              <w:bottom w:val="single" w:sz="4" w:space="0" w:color="auto"/>
              <w:right w:val="single" w:sz="4" w:space="0" w:color="auto"/>
            </w:tcBorders>
            <w:noWrap w:val="0"/>
            <w:vAlign w:val="center"/>
          </w:tcPr>
          <w:p w14:paraId="301F926C">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600" w:type="dxa"/>
            <w:tcBorders>
              <w:top w:val="single" w:sz="4" w:space="0" w:color="auto"/>
              <w:left w:val="nil"/>
              <w:bottom w:val="single" w:sz="4" w:space="0" w:color="auto"/>
              <w:right w:val="single" w:sz="4" w:space="0" w:color="auto"/>
            </w:tcBorders>
            <w:noWrap w:val="0"/>
            <w:vAlign w:val="center"/>
          </w:tcPr>
          <w:p w14:paraId="4E819535">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660" w:type="dxa"/>
            <w:tcBorders>
              <w:top w:val="single" w:sz="4" w:space="0" w:color="auto"/>
              <w:left w:val="nil"/>
              <w:bottom w:val="single" w:sz="4" w:space="0" w:color="auto"/>
              <w:right w:val="single" w:sz="4" w:space="0" w:color="auto"/>
            </w:tcBorders>
            <w:noWrap w:val="0"/>
            <w:vAlign w:val="center"/>
          </w:tcPr>
          <w:p w14:paraId="09A7C8FD">
            <w:pPr>
              <w:keepNext w:val="0"/>
              <w:keepLines w:val="0"/>
              <w:widowControl/>
              <w:suppressLineNumbers w:val="0"/>
              <w:spacing w:before="0" w:beforeLines="0" w:beforeAutospacing="0" w:after="0" w:afterLines="0" w:afterAutospacing="0"/>
              <w:ind w:left="0" w:right="0"/>
              <w:jc w:val="center"/>
              <w:rPr>
                <w:rFonts w:ascii="仿宋" w:eastAsia="仿宋" w:hAnsi="仿宋" w:cs="仿宋" w:hint="default"/>
                <w:kern w:val="0"/>
                <w:sz w:val="18"/>
                <w:szCs w:val="18"/>
                <w:lang w:val="en-US" w:eastAsia="zh-CN"/>
              </w:rPr>
            </w:pPr>
            <w:r>
              <w:rPr>
                <w:rFonts w:ascii="仿宋" w:eastAsia="仿宋" w:hAnsi="仿宋" w:cs="仿宋" w:hint="eastAsia"/>
                <w:kern w:val="0"/>
                <w:sz w:val="18"/>
                <w:szCs w:val="18"/>
                <w:lang w:val="en-US" w:eastAsia="zh-CN"/>
              </w:rPr>
              <w:t>172222.08</w:t>
            </w:r>
          </w:p>
        </w:tc>
        <w:tc>
          <w:tcPr>
            <w:tcW w:w="675" w:type="dxa"/>
            <w:tcBorders>
              <w:top w:val="single" w:sz="4" w:space="0" w:color="auto"/>
              <w:left w:val="nil"/>
              <w:bottom w:val="single" w:sz="4" w:space="0" w:color="auto"/>
              <w:right w:val="single" w:sz="4" w:space="0" w:color="auto"/>
            </w:tcBorders>
            <w:noWrap w:val="0"/>
            <w:vAlign w:val="center"/>
          </w:tcPr>
          <w:p w14:paraId="4452E245">
            <w:pPr>
              <w:keepNext w:val="0"/>
              <w:keepLines w:val="0"/>
              <w:widowControl/>
              <w:suppressLineNumbers w:val="0"/>
              <w:spacing w:before="0" w:beforeLines="0" w:beforeAutospacing="0" w:after="0" w:afterLines="0" w:afterAutospacing="0"/>
              <w:ind w:left="0" w:right="0"/>
              <w:jc w:val="center"/>
              <w:rPr>
                <w:rFonts w:ascii="仿宋" w:eastAsia="仿宋" w:hAnsi="仿宋" w:cs="仿宋" w:hint="default"/>
                <w:kern w:val="0"/>
                <w:sz w:val="18"/>
                <w:szCs w:val="18"/>
                <w:lang w:val="en-US" w:eastAsia="zh-CN"/>
              </w:rPr>
            </w:pPr>
            <w:r>
              <w:rPr>
                <w:rFonts w:ascii="仿宋" w:eastAsia="仿宋" w:hAnsi="仿宋" w:cs="仿宋" w:hint="eastAsia"/>
                <w:kern w:val="0"/>
                <w:sz w:val="18"/>
                <w:szCs w:val="18"/>
                <w:lang w:val="en-US" w:eastAsia="zh-CN"/>
              </w:rPr>
              <w:t>0</w:t>
            </w:r>
          </w:p>
        </w:tc>
      </w:tr>
      <w:tr w14:paraId="7ECBCB3F">
        <w:tblPrEx>
          <w:tblW w:w="9176" w:type="dxa"/>
          <w:tblInd w:w="0" w:type="dxa"/>
          <w:tblLayout w:type="fixed"/>
          <w:tblCellMar>
            <w:top w:w="0" w:type="dxa"/>
            <w:left w:w="108" w:type="dxa"/>
            <w:bottom w:w="0" w:type="dxa"/>
            <w:right w:w="108" w:type="dxa"/>
          </w:tblCellMar>
        </w:tblPrEx>
        <w:trPr>
          <w:trHeight w:val="451"/>
        </w:trPr>
        <w:tc>
          <w:tcPr>
            <w:tcW w:w="9176" w:type="dxa"/>
            <w:gridSpan w:val="13"/>
            <w:tcBorders>
              <w:top w:val="single" w:sz="4" w:space="0" w:color="auto"/>
              <w:left w:val="single" w:sz="4" w:space="0" w:color="auto"/>
              <w:bottom w:val="single" w:sz="4" w:space="0" w:color="auto"/>
              <w:right w:val="single" w:sz="4" w:space="0" w:color="auto"/>
            </w:tcBorders>
            <w:noWrap w:val="0"/>
            <w:vAlign w:val="center"/>
          </w:tcPr>
          <w:p w14:paraId="71C01B0B">
            <w:pPr>
              <w:keepNext w:val="0"/>
              <w:keepLines w:val="0"/>
              <w:widowControl/>
              <w:suppressLineNumbers w:val="0"/>
              <w:spacing w:before="0" w:beforeLines="0" w:beforeAutospacing="0" w:after="0" w:afterLines="0" w:afterAutospacing="0"/>
              <w:ind w:left="0" w:right="0"/>
              <w:jc w:val="left"/>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填报说明：1.资产总额=流动资产+固定资产+对外投资/有价证券+在建工程+无形资产+其他资产；</w:t>
            </w:r>
          </w:p>
          <w:p w14:paraId="6C309B82">
            <w:pPr>
              <w:keepNext w:val="0"/>
              <w:keepLines w:val="0"/>
              <w:widowControl/>
              <w:suppressLineNumbers w:val="0"/>
              <w:spacing w:before="0" w:beforeLines="0" w:beforeAutospacing="0" w:after="0" w:afterLines="0" w:afterAutospacing="0"/>
              <w:ind w:left="900" w:right="0"/>
              <w:jc w:val="left"/>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2.固定资产=房屋构筑物+车辆+单价200万元以上大型设备+其他固定资产；</w:t>
            </w:r>
          </w:p>
          <w:p w14:paraId="2B069F82">
            <w:pPr>
              <w:keepNext w:val="0"/>
              <w:keepLines w:val="0"/>
              <w:widowControl/>
              <w:suppressLineNumbers w:val="0"/>
              <w:spacing w:before="0" w:beforeLines="0" w:beforeAutospacing="0" w:after="0" w:afterLines="0" w:afterAutospacing="0"/>
              <w:ind w:left="900" w:right="0"/>
              <w:jc w:val="left"/>
              <w:rPr>
                <w:rFonts w:ascii="仿宋" w:eastAsia="仿宋" w:hAnsi="仿宋" w:cs="仿宋" w:hint="eastAsia"/>
                <w:kern w:val="0"/>
                <w:sz w:val="18"/>
                <w:szCs w:val="18"/>
              </w:rPr>
            </w:pPr>
            <w:r>
              <w:rPr>
                <w:rFonts w:ascii="仿宋" w:eastAsia="仿宋" w:hAnsi="仿宋" w:cs="仿宋" w:hint="eastAsia"/>
                <w:kern w:val="0"/>
                <w:sz w:val="18"/>
                <w:szCs w:val="18"/>
                <w:lang w:val="en-US" w:eastAsia="zh-CN" w:bidi="ar"/>
              </w:rPr>
              <w:t>3.填报金额为资产“账面原值”。</w:t>
            </w:r>
          </w:p>
        </w:tc>
      </w:tr>
    </w:tbl>
    <w:p w14:paraId="5528FFCB">
      <w:pPr>
        <w:keepNext/>
        <w:keepLines/>
        <w:spacing w:beforeLines="0" w:afterLines="0" w:line="360" w:lineRule="auto"/>
        <w:jc w:val="both"/>
        <w:rPr>
          <w:rFonts w:ascii="仿宋" w:eastAsia="仿宋" w:hAnsi="仿宋" w:hint="eastAsia"/>
          <w:color w:val="000000"/>
          <w:kern w:val="0"/>
          <w:sz w:val="30"/>
          <w:lang w:val="en-US"/>
        </w:rPr>
      </w:pPr>
    </w:p>
    <w:p w14:paraId="079FE323">
      <w:pPr>
        <w:pStyle w:val="Heading2"/>
        <w:rPr>
          <w:rFonts w:hint="eastAsia"/>
        </w:rPr>
      </w:pPr>
    </w:p>
    <w:tbl>
      <w:tblPr>
        <w:tblStyle w:val="TableNormal"/>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14:paraId="6D56B5DF">
        <w:tblPrEx>
          <w:tblW w:w="142" w:type="dxa"/>
          <w:tblInd w:w="-15" w:type="dxa"/>
          <w:tblLayout w:type="fixed"/>
          <w:tblCellMar>
            <w:top w:w="0" w:type="dxa"/>
            <w:left w:w="0" w:type="dxa"/>
            <w:bottom w:w="0" w:type="dxa"/>
            <w:right w:w="0" w:type="dxa"/>
          </w:tblCellMar>
        </w:tblPrEx>
        <w:trPr>
          <w:trHeight w:val="495"/>
        </w:trPr>
        <w:tc>
          <w:tcPr>
            <w:tcW w:w="142" w:type="dxa"/>
            <w:tcBorders>
              <w:top w:val="nil"/>
              <w:left w:val="nil"/>
              <w:bottom w:val="nil"/>
              <w:right w:val="nil"/>
            </w:tcBorders>
            <w:noWrap w:val="0"/>
            <w:vAlign w:val="center"/>
          </w:tcPr>
          <w:p w14:paraId="41521A79">
            <w:pPr>
              <w:widowControl/>
              <w:jc w:val="left"/>
              <w:rPr>
                <w:rFonts w:ascii="宋体" w:hAnsi="宋体" w:cs="宋体"/>
                <w:color w:val="000000"/>
                <w:kern w:val="0"/>
                <w:sz w:val="17"/>
                <w:szCs w:val="17"/>
                <w:highlight w:val="none"/>
              </w:rPr>
            </w:pPr>
          </w:p>
        </w:tc>
      </w:tr>
      <w:tr w14:paraId="628DE478">
        <w:tblPrEx>
          <w:tblW w:w="142" w:type="dxa"/>
          <w:tblInd w:w="-15" w:type="dxa"/>
          <w:tblLayout w:type="fixed"/>
          <w:tblCellMar>
            <w:top w:w="0" w:type="dxa"/>
            <w:left w:w="0" w:type="dxa"/>
            <w:bottom w:w="0" w:type="dxa"/>
            <w:right w:w="0" w:type="dxa"/>
          </w:tblCellMar>
        </w:tblPrEx>
        <w:trPr>
          <w:trHeight w:val="347"/>
        </w:trPr>
        <w:tc>
          <w:tcPr>
            <w:tcW w:w="142" w:type="dxa"/>
            <w:tcBorders>
              <w:top w:val="nil"/>
              <w:left w:val="nil"/>
              <w:bottom w:val="nil"/>
              <w:right w:val="nil"/>
            </w:tcBorders>
            <w:noWrap w:val="0"/>
            <w:vAlign w:val="center"/>
          </w:tcPr>
          <w:p w14:paraId="75684B60">
            <w:pPr>
              <w:widowControl/>
              <w:jc w:val="left"/>
              <w:rPr>
                <w:rFonts w:ascii="宋体" w:hAnsi="宋体" w:cs="宋体"/>
                <w:color w:val="000000"/>
                <w:kern w:val="0"/>
                <w:sz w:val="17"/>
                <w:szCs w:val="17"/>
                <w:highlight w:val="none"/>
              </w:rPr>
            </w:pPr>
          </w:p>
        </w:tc>
      </w:tr>
      <w:tr w14:paraId="389098A1">
        <w:tblPrEx>
          <w:tblW w:w="142" w:type="dxa"/>
          <w:tblInd w:w="-15" w:type="dxa"/>
          <w:tblLayout w:type="fixed"/>
          <w:tblCellMar>
            <w:top w:w="0" w:type="dxa"/>
            <w:left w:w="0" w:type="dxa"/>
            <w:bottom w:w="0" w:type="dxa"/>
            <w:right w:w="0" w:type="dxa"/>
          </w:tblCellMar>
        </w:tblPrEx>
        <w:trPr>
          <w:trHeight w:val="415"/>
        </w:trPr>
        <w:tc>
          <w:tcPr>
            <w:tcW w:w="142" w:type="dxa"/>
            <w:tcBorders>
              <w:top w:val="nil"/>
              <w:left w:val="nil"/>
              <w:bottom w:val="nil"/>
              <w:right w:val="nil"/>
            </w:tcBorders>
            <w:noWrap w:val="0"/>
            <w:vAlign w:val="center"/>
          </w:tcPr>
          <w:p w14:paraId="25B2C393">
            <w:pPr>
              <w:widowControl/>
              <w:jc w:val="left"/>
              <w:rPr>
                <w:rFonts w:ascii="宋体" w:hAnsi="宋体" w:cs="宋体"/>
                <w:color w:val="000000"/>
                <w:kern w:val="0"/>
                <w:sz w:val="17"/>
                <w:szCs w:val="17"/>
                <w:highlight w:val="none"/>
              </w:rPr>
            </w:pPr>
          </w:p>
        </w:tc>
      </w:tr>
      <w:tr w14:paraId="123ED7E1">
        <w:tblPrEx>
          <w:tblW w:w="142" w:type="dxa"/>
          <w:tblInd w:w="-15" w:type="dxa"/>
          <w:tblLayout w:type="fixed"/>
          <w:tblCellMar>
            <w:top w:w="0" w:type="dxa"/>
            <w:left w:w="0" w:type="dxa"/>
            <w:bottom w:w="0" w:type="dxa"/>
            <w:right w:w="0" w:type="dxa"/>
          </w:tblCellMar>
        </w:tblPrEx>
        <w:trPr>
          <w:trHeight w:val="345"/>
        </w:trPr>
        <w:tc>
          <w:tcPr>
            <w:tcW w:w="142" w:type="dxa"/>
            <w:tcBorders>
              <w:top w:val="nil"/>
              <w:left w:val="nil"/>
              <w:bottom w:val="nil"/>
              <w:right w:val="nil"/>
            </w:tcBorders>
            <w:noWrap w:val="0"/>
            <w:vAlign w:val="center"/>
          </w:tcPr>
          <w:p w14:paraId="7405B2CF">
            <w:pPr>
              <w:widowControl/>
              <w:jc w:val="left"/>
              <w:rPr>
                <w:rFonts w:ascii="宋体" w:hAnsi="宋体" w:cs="宋体"/>
                <w:color w:val="000000"/>
                <w:kern w:val="0"/>
                <w:sz w:val="17"/>
                <w:szCs w:val="17"/>
                <w:highlight w:val="none"/>
              </w:rPr>
            </w:pPr>
          </w:p>
        </w:tc>
      </w:tr>
      <w:tr w14:paraId="00198568">
        <w:tblPrEx>
          <w:tblW w:w="142" w:type="dxa"/>
          <w:tblInd w:w="-15" w:type="dxa"/>
          <w:tblLayout w:type="fixed"/>
          <w:tblCellMar>
            <w:top w:w="0" w:type="dxa"/>
            <w:left w:w="0" w:type="dxa"/>
            <w:bottom w:w="0" w:type="dxa"/>
            <w:right w:w="0" w:type="dxa"/>
          </w:tblCellMar>
        </w:tblPrEx>
        <w:trPr>
          <w:trHeight w:val="395"/>
        </w:trPr>
        <w:tc>
          <w:tcPr>
            <w:tcW w:w="142" w:type="dxa"/>
            <w:tcBorders>
              <w:top w:val="nil"/>
              <w:left w:val="nil"/>
              <w:bottom w:val="nil"/>
              <w:right w:val="nil"/>
            </w:tcBorders>
            <w:noWrap w:val="0"/>
            <w:vAlign w:val="center"/>
          </w:tcPr>
          <w:p w14:paraId="398D6DF5">
            <w:pPr>
              <w:widowControl/>
              <w:jc w:val="left"/>
              <w:rPr>
                <w:rFonts w:ascii="宋体" w:hAnsi="宋体" w:cs="宋体"/>
                <w:color w:val="000000"/>
                <w:kern w:val="0"/>
                <w:sz w:val="17"/>
                <w:szCs w:val="17"/>
                <w:highlight w:val="none"/>
              </w:rPr>
            </w:pPr>
          </w:p>
        </w:tc>
      </w:tr>
      <w:tr w14:paraId="6DB95E3D">
        <w:tblPrEx>
          <w:tblW w:w="142" w:type="dxa"/>
          <w:tblInd w:w="-15" w:type="dxa"/>
          <w:tblLayout w:type="fixed"/>
          <w:tblCellMar>
            <w:top w:w="0" w:type="dxa"/>
            <w:left w:w="0" w:type="dxa"/>
            <w:bottom w:w="0" w:type="dxa"/>
            <w:right w:w="0" w:type="dxa"/>
          </w:tblCellMar>
        </w:tblPrEx>
        <w:trPr>
          <w:trHeight w:val="358"/>
        </w:trPr>
        <w:tc>
          <w:tcPr>
            <w:tcW w:w="142" w:type="dxa"/>
            <w:tcBorders>
              <w:top w:val="nil"/>
              <w:left w:val="nil"/>
              <w:bottom w:val="nil"/>
              <w:right w:val="nil"/>
            </w:tcBorders>
            <w:noWrap w:val="0"/>
            <w:vAlign w:val="center"/>
          </w:tcPr>
          <w:p w14:paraId="6A333022">
            <w:pPr>
              <w:widowControl/>
              <w:jc w:val="left"/>
              <w:rPr>
                <w:rFonts w:ascii="宋体" w:hAnsi="宋体" w:cs="宋体"/>
                <w:color w:val="000000"/>
                <w:kern w:val="0"/>
                <w:sz w:val="17"/>
                <w:szCs w:val="17"/>
                <w:highlight w:val="none"/>
              </w:rPr>
            </w:pPr>
          </w:p>
        </w:tc>
      </w:tr>
      <w:tr w14:paraId="50888B0D">
        <w:tblPrEx>
          <w:tblW w:w="142" w:type="dxa"/>
          <w:tblInd w:w="-15" w:type="dxa"/>
          <w:tblLayout w:type="fixed"/>
          <w:tblCellMar>
            <w:top w:w="0" w:type="dxa"/>
            <w:left w:w="0" w:type="dxa"/>
            <w:bottom w:w="0" w:type="dxa"/>
            <w:right w:w="0" w:type="dxa"/>
          </w:tblCellMar>
        </w:tblPrEx>
        <w:trPr>
          <w:trHeight w:val="563"/>
        </w:trPr>
        <w:tc>
          <w:tcPr>
            <w:tcW w:w="142" w:type="dxa"/>
            <w:tcBorders>
              <w:top w:val="nil"/>
              <w:left w:val="nil"/>
              <w:bottom w:val="nil"/>
              <w:right w:val="nil"/>
            </w:tcBorders>
            <w:noWrap w:val="0"/>
            <w:vAlign w:val="center"/>
          </w:tcPr>
          <w:p w14:paraId="14E66BE1">
            <w:pPr>
              <w:widowControl/>
              <w:jc w:val="left"/>
              <w:rPr>
                <w:rFonts w:ascii="宋体" w:hAnsi="宋体" w:cs="宋体"/>
                <w:color w:val="000000"/>
                <w:kern w:val="0"/>
                <w:sz w:val="17"/>
                <w:szCs w:val="17"/>
                <w:highlight w:val="none"/>
              </w:rPr>
            </w:pPr>
          </w:p>
        </w:tc>
      </w:tr>
      <w:tr w14:paraId="589EE5C7">
        <w:tblPrEx>
          <w:tblW w:w="142" w:type="dxa"/>
          <w:tblInd w:w="-15" w:type="dxa"/>
          <w:tblLayout w:type="fixed"/>
          <w:tblCellMar>
            <w:top w:w="0" w:type="dxa"/>
            <w:left w:w="0" w:type="dxa"/>
            <w:bottom w:w="0" w:type="dxa"/>
            <w:right w:w="0" w:type="dxa"/>
          </w:tblCellMar>
        </w:tblPrEx>
        <w:trPr>
          <w:trHeight w:val="495"/>
        </w:trPr>
        <w:tc>
          <w:tcPr>
            <w:tcW w:w="142" w:type="dxa"/>
            <w:noWrap w:val="0"/>
            <w:vAlign w:val="center"/>
          </w:tcPr>
          <w:p w14:paraId="4CFB705B">
            <w:pPr>
              <w:widowControl/>
              <w:jc w:val="left"/>
              <w:rPr>
                <w:rFonts w:ascii="Times New Roman" w:eastAsia="Times New Roman" w:hAnsi="Times New Roman"/>
                <w:kern w:val="0"/>
                <w:sz w:val="20"/>
                <w:szCs w:val="20"/>
                <w:highlight w:val="none"/>
              </w:rPr>
            </w:pPr>
          </w:p>
        </w:tc>
      </w:tr>
    </w:tbl>
    <w:p w14:paraId="7ECC0D59">
      <w:pPr>
        <w:ind w:firstLine="600" w:firstLineChars="200"/>
        <w:jc w:val="left"/>
        <w:rPr>
          <w:rFonts w:ascii="黑体" w:eastAsia="黑体" w:hAnsi="黑体" w:cs="黑体" w:hint="eastAsia"/>
          <w:sz w:val="30"/>
          <w:szCs w:val="30"/>
          <w:highlight w:val="none"/>
        </w:rPr>
      </w:pPr>
      <w:r>
        <w:rPr>
          <w:rFonts w:ascii="黑体" w:eastAsia="黑体" w:hAnsi="黑体" w:cs="黑体" w:hint="eastAsia"/>
          <w:sz w:val="30"/>
          <w:szCs w:val="30"/>
          <w:highlight w:val="none"/>
          <w:lang w:eastAsia="zh-CN"/>
        </w:rPr>
        <w:t>三、政</w:t>
      </w:r>
      <w:r>
        <w:rPr>
          <w:rFonts w:ascii="黑体" w:eastAsia="黑体" w:hAnsi="黑体" w:cs="黑体" w:hint="eastAsia"/>
          <w:sz w:val="30"/>
          <w:szCs w:val="30"/>
          <w:highlight w:val="none"/>
        </w:rPr>
        <w:t>府采购支出情况</w:t>
      </w:r>
    </w:p>
    <w:p w14:paraId="7939CD5C">
      <w:pPr>
        <w:ind w:firstLine="600" w:firstLineChars="200"/>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2024年度，单位政府采购支出总额118630元，其中：政府采购货物支出90570元；政府采购工程支出0元；政府采购服务支出28060元。授予中小企业合同金额37730元，其中：授予小微企业合同金额29580元。</w:t>
      </w:r>
    </w:p>
    <w:p w14:paraId="4125D6B6">
      <w:pPr>
        <w:ind w:firstLine="600" w:firstLineChars="200"/>
        <w:jc w:val="left"/>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四、单位绩效自评情况</w:t>
      </w:r>
    </w:p>
    <w:p w14:paraId="300F6C8B">
      <w:pPr>
        <w:widowControl/>
        <w:snapToGrid w:val="0"/>
        <w:spacing w:before="100" w:after="100" w:line="360" w:lineRule="auto"/>
        <w:ind w:firstLine="600"/>
        <w:jc w:val="left"/>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单位绩效自评情况详见附表。</w:t>
      </w:r>
    </w:p>
    <w:p w14:paraId="2FAB1760">
      <w:pPr>
        <w:widowControl/>
        <w:snapToGrid w:val="0"/>
        <w:spacing w:before="100" w:after="100" w:line="360" w:lineRule="auto"/>
        <w:ind w:firstLine="600" w:firstLineChars="200"/>
        <w:jc w:val="left"/>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五、其他重要事项情况说明</w:t>
      </w:r>
    </w:p>
    <w:p w14:paraId="53E4041B">
      <w:pPr>
        <w:widowControl/>
        <w:snapToGrid w:val="0"/>
        <w:spacing w:before="100" w:after="100" w:line="360" w:lineRule="auto"/>
        <w:ind w:firstLine="600" w:firstLineChars="200"/>
        <w:jc w:val="left"/>
        <w:rPr>
          <w:rFonts w:ascii="仿宋_GB2312" w:eastAsia="仿宋_GB2312" w:hAnsi="黑体" w:cs="方正小标宋简体" w:hint="eastAsia"/>
          <w:sz w:val="30"/>
          <w:szCs w:val="30"/>
          <w:highlight w:val="none"/>
          <w:lang w:val="en-US" w:eastAsia="zh-CN"/>
        </w:rPr>
      </w:pPr>
      <w:r>
        <w:rPr>
          <w:rFonts w:ascii="仿宋_GB2312" w:eastAsia="仿宋_GB2312" w:hAnsi="黑体" w:cs="方正小标宋简体" w:hint="eastAsia"/>
          <w:sz w:val="30"/>
          <w:szCs w:val="30"/>
          <w:highlight w:val="none"/>
          <w:lang w:val="en-US" w:eastAsia="zh-CN"/>
        </w:rPr>
        <w:t>无</w:t>
      </w:r>
    </w:p>
    <w:p w14:paraId="01389F1E">
      <w:pPr>
        <w:widowControl/>
        <w:snapToGrid w:val="0"/>
        <w:spacing w:before="100" w:after="100" w:line="360" w:lineRule="auto"/>
        <w:ind w:firstLine="600" w:firstLineChars="200"/>
        <w:jc w:val="left"/>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六、相关口径说明</w:t>
      </w:r>
    </w:p>
    <w:p w14:paraId="4880508D">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（一）</w:t>
      </w:r>
      <w:r>
        <w:rPr>
          <w:rFonts w:ascii="仿宋_GB2312" w:eastAsia="仿宋_GB2312" w:hAnsi="黑体" w:cs="方正小标宋简体" w:hint="eastAsia"/>
          <w:sz w:val="30"/>
          <w:szCs w:val="30"/>
          <w:highlight w:val="none"/>
        </w:rPr>
        <w:t>基本支出中人员经费包括工资福利支出和对个人和家庭的补助，公用</w:t>
      </w:r>
      <w:r>
        <w:rPr>
          <w:rFonts w:ascii="仿宋_GB2312" w:eastAsia="仿宋_GB2312" w:hAnsi="黑体" w:cs="方正小标宋简体" w:hint="eastAsia"/>
          <w:sz w:val="30"/>
          <w:szCs w:val="30"/>
          <w:highlight w:val="none"/>
          <w:lang w:eastAsia="zh-CN"/>
        </w:rPr>
        <w:t>经费</w:t>
      </w:r>
      <w:r>
        <w:rPr>
          <w:rFonts w:ascii="仿宋_GB2312" w:eastAsia="仿宋_GB2312" w:hAnsi="黑体" w:cs="方正小标宋简体" w:hint="eastAsia"/>
          <w:sz w:val="30"/>
          <w:szCs w:val="30"/>
          <w:highlight w:val="none"/>
        </w:rPr>
        <w:t>包括商品和服务支出、资本性支出等人员经费以外的支出。</w:t>
      </w:r>
    </w:p>
    <w:p w14:paraId="1B77F427">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（二）</w:t>
      </w:r>
      <w:r>
        <w:rPr>
          <w:rFonts w:ascii="仿宋_GB2312" w:eastAsia="仿宋_GB2312" w:hAnsi="黑体" w:cs="方正小标宋简体" w:hint="eastAsia"/>
          <w:sz w:val="30"/>
          <w:szCs w:val="30"/>
          <w:highlight w:val="none"/>
        </w:rPr>
        <w:t>机关运行经费指行政单位和参照公务员法管理的事业单位使用一般公共预算财政拨款安排的基本支出中的公用经费支出</w:t>
      </w:r>
      <w:r>
        <w:rPr>
          <w:rFonts w:ascii="仿宋_GB2312" w:eastAsia="仿宋_GB2312" w:hAnsi="黑体" w:cs="方正小标宋简体" w:hint="eastAsia"/>
          <w:sz w:val="30"/>
          <w:szCs w:val="30"/>
          <w:highlight w:val="none"/>
          <w:lang w:eastAsia="zh-CN"/>
        </w:rPr>
        <w:t>。</w:t>
      </w:r>
    </w:p>
    <w:p w14:paraId="43E0014E">
      <w:pPr>
        <w:ind w:firstLine="600" w:firstLineChars="200"/>
        <w:jc w:val="left"/>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eastAsia="zh-CN"/>
        </w:rPr>
        <w:t>（三）</w:t>
      </w:r>
      <w:r>
        <w:rPr>
          <w:rFonts w:ascii="仿宋_GB2312" w:eastAsia="仿宋_GB2312" w:hAnsi="黑体" w:cs="方正小标宋简体" w:hint="eastAsia"/>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ascii="仿宋_GB2312" w:eastAsia="仿宋_GB2312" w:hAnsi="黑体" w:cs="方正小标宋简体" w:hint="eastAsia"/>
          <w:sz w:val="30"/>
          <w:szCs w:val="30"/>
          <w:highlight w:val="none"/>
          <w:lang w:eastAsia="zh-CN"/>
        </w:rPr>
        <w:t>、牌照费</w:t>
      </w:r>
      <w:r>
        <w:rPr>
          <w:rFonts w:ascii="仿宋_GB2312" w:eastAsia="仿宋_GB2312" w:hAnsi="黑体" w:cs="方正小标宋简体" w:hint="eastAsia"/>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ascii="仿宋_GB2312" w:eastAsia="仿宋_GB2312" w:hAnsi="黑体" w:cs="方正小标宋简体" w:hint="eastAsia"/>
          <w:sz w:val="30"/>
          <w:szCs w:val="30"/>
          <w:highlight w:val="none"/>
          <w:lang w:eastAsia="zh-CN"/>
        </w:rPr>
        <w:t>本文中公开的财政拨款“三公”经费相关数据是一般公共预算、政府性基金及国有资本经营预算财政拨款支出的相关经费，不含非财政拨款部分。</w:t>
      </w:r>
    </w:p>
    <w:p w14:paraId="3A33372C">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（四）本文所称财政拨款</w:t>
      </w:r>
      <w:r>
        <w:rPr>
          <w:rFonts w:ascii="仿宋_GB2312" w:eastAsia="仿宋_GB2312" w:hAnsi="黑体" w:cs="方正小标宋简体" w:hint="eastAsia"/>
          <w:sz w:val="30"/>
          <w:szCs w:val="30"/>
          <w:highlight w:val="none"/>
        </w:rPr>
        <w:t>“三公”经费决算数</w:t>
      </w:r>
      <w:r>
        <w:rPr>
          <w:rFonts w:ascii="仿宋_GB2312" w:eastAsia="仿宋_GB2312" w:hAnsi="黑体" w:cs="方正小标宋简体" w:hint="eastAsia"/>
          <w:sz w:val="30"/>
          <w:szCs w:val="30"/>
          <w:highlight w:val="none"/>
          <w:lang w:eastAsia="zh-CN"/>
        </w:rPr>
        <w:t>是</w:t>
      </w:r>
      <w:r>
        <w:rPr>
          <w:rFonts w:ascii="仿宋_GB2312" w:eastAsia="仿宋_GB2312" w:hAnsi="黑体" w:cs="方正小标宋简体" w:hint="eastAsia"/>
          <w:sz w:val="30"/>
          <w:szCs w:val="30"/>
          <w:highlight w:val="none"/>
        </w:rPr>
        <w:t>指各部门（含下属单位）</w:t>
      </w:r>
      <w:r>
        <w:rPr>
          <w:rFonts w:ascii="仿宋_GB2312" w:eastAsia="仿宋_GB2312" w:hAnsi="黑体" w:cs="方正小标宋简体" w:hint="eastAsia"/>
          <w:sz w:val="30"/>
          <w:szCs w:val="30"/>
          <w:highlight w:val="none"/>
          <w:lang w:eastAsia="zh-CN"/>
        </w:rPr>
        <w:t>或单位</w:t>
      </w:r>
      <w:r>
        <w:rPr>
          <w:rFonts w:ascii="仿宋_GB2312" w:eastAsia="仿宋_GB2312" w:hAnsi="黑体" w:cs="方正小标宋简体" w:hint="eastAsia"/>
          <w:sz w:val="30"/>
          <w:szCs w:val="30"/>
          <w:highlight w:val="none"/>
        </w:rPr>
        <w:t>当年通过本级财政拨款和以前年度财政拨款结转结余资金安排的因公出国（境）费、公务用车购置及运行维护费和公务接待费支出数（包括基本支出和项目支出）。</w:t>
      </w:r>
    </w:p>
    <w:p w14:paraId="49D6F196">
      <w:pPr>
        <w:jc w:val="center"/>
        <w:rPr>
          <w:rFonts w:ascii="黑体" w:eastAsia="黑体" w:hAnsi="黑体" w:cs="方正小标宋简体" w:hint="eastAsia"/>
          <w:sz w:val="32"/>
          <w:szCs w:val="32"/>
          <w:highlight w:val="none"/>
        </w:rPr>
      </w:pPr>
      <w:r>
        <w:rPr>
          <w:rFonts w:ascii="黑体" w:eastAsia="黑体" w:hAnsi="黑体" w:cs="方正小标宋简体" w:hint="eastAsia"/>
          <w:sz w:val="32"/>
          <w:szCs w:val="32"/>
          <w:highlight w:val="none"/>
        </w:rPr>
        <w:t>第</w:t>
      </w:r>
      <w:r>
        <w:rPr>
          <w:rFonts w:ascii="黑体" w:eastAsia="黑体" w:hAnsi="黑体" w:cs="方正小标宋简体" w:hint="eastAsia"/>
          <w:sz w:val="32"/>
          <w:szCs w:val="32"/>
          <w:highlight w:val="none"/>
          <w:lang w:eastAsia="zh-CN"/>
        </w:rPr>
        <w:t>五</w:t>
      </w:r>
      <w:r>
        <w:rPr>
          <w:rFonts w:ascii="黑体" w:eastAsia="黑体" w:hAnsi="黑体" w:cs="方正小标宋简体" w:hint="eastAsia"/>
          <w:sz w:val="32"/>
          <w:szCs w:val="32"/>
          <w:highlight w:val="none"/>
        </w:rPr>
        <w:t>部分  名词解释</w:t>
      </w:r>
    </w:p>
    <w:p w14:paraId="272CD31C">
      <w:pPr>
        <w:ind w:firstLine="600" w:firstLineChars="200"/>
        <w:jc w:val="left"/>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3C94AFEF">
      <w:pPr>
        <w:bidi w:val="0"/>
        <w:ind w:firstLine="600" w:firstLineChars="200"/>
        <w:rPr>
          <w:rFonts w:hint="eastAsia"/>
        </w:rPr>
      </w:pPr>
      <w:r>
        <w:rPr>
          <w:rFonts w:ascii="仿宋" w:eastAsia="仿宋" w:hAnsi="仿宋" w:cs="仿宋" w:hint="eastAsia"/>
          <w:sz w:val="30"/>
          <w:szCs w:val="30"/>
        </w:rPr>
        <w:t>“三公经费”：指因公出国（境）费、公务用车购置及运行维护费、公务接待费。</w:t>
      </w:r>
    </w:p>
    <w:p w14:paraId="47765269">
      <w:pPr>
        <w:ind w:firstLine="600" w:firstLineChars="200"/>
      </w:pPr>
      <w:r>
        <w:rPr>
          <w:rFonts w:ascii="仿宋" w:eastAsia="仿宋" w:hAnsi="仿宋" w:cs="仿宋" w:hint="eastAsia"/>
          <w:b w:val="0"/>
          <w:bCs/>
          <w:sz w:val="30"/>
          <w:szCs w:val="30"/>
        </w:rPr>
        <w:t>政府采购：是指国家各级政府为从事日常的政务活动或为了满足公共服务的目的，利用国家财政性资金和政府借款购买货物、工程和服务的行为。</w:t>
      </w:r>
    </w:p>
    <w:p w14:paraId="498F6E52">
      <w:pPr>
        <w:pStyle w:val="BodyText"/>
        <w:rPr>
          <w:rFonts w:hint="eastAsia"/>
          <w:lang w:eastAsia="zh-CN"/>
        </w:rPr>
      </w:pPr>
    </w:p>
    <w:p w14:paraId="51548A8A">
      <w:pPr>
        <w:ind w:firstLine="600" w:firstLineChars="200"/>
        <w:jc w:val="left"/>
        <w:rPr>
          <w:rFonts w:ascii="仿宋_GB2312" w:eastAsia="仿宋_GB2312" w:hAnsi="黑体" w:cs="方正小标宋简体" w:hint="eastAsia"/>
          <w:sz w:val="30"/>
          <w:szCs w:val="30"/>
          <w:highlight w:val="none"/>
        </w:rPr>
      </w:pPr>
    </w:p>
    <w:p w14:paraId="0BED6E04">
      <w:pPr>
        <w:rPr>
          <w:highlight w:val="none"/>
        </w:rPr>
      </w:pPr>
    </w:p>
    <w:p>
      <w:pPr>
        <w:rPr>
          <w:rFonts w:ascii="Arial" w:eastAsia="Arial" w:hAnsi="Arial" w:cs="Arial"/>
          <w:b/>
          <w:sz w:val="36"/>
        </w:rPr>
      </w:pPr>
      <w:r>
        <w:rPr>
          <w:rFonts w:ascii="Arial" w:eastAsia="Arial" w:hAnsi="Arial" w:cs="Arial"/>
          <w:b/>
          <w:sz w:val="36"/>
        </w:rPr>
        <w:t>监督索引号53342200336100201111</w:t>
      </w:r>
    </w:p>
    <w:sectPr>
      <w:headerReference w:type="default" r:id="rId5"/>
      <w:footerReference w:type="even" r:id="rId6"/>
      <w:footerReference w:type="default" r:id="rId7"/>
      <w:pgSz w:w="11906" w:h="16838"/>
      <w:pgMar w:top="2098" w:right="1418" w:bottom="1588"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Calibri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59979DD">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14:paraId="0A788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1651C17">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pPr>
                            <w:pStyle w:val="Footer"/>
                            <w:rPr>
                              <w:rStyle w:val="PageNumber"/>
                            </w:rPr>
                          </w:pPr>
                          <w:r>
                            <w:rP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14:paraId="5F493105">
                    <w:pPr>
                      <w:pStyle w:val="Footer"/>
                      <w:rPr>
                        <w:rStyle w:val="PageNumber"/>
                      </w:rPr>
                    </w:pPr>
                    <w:r>
                      <w:rP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5E074E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CE017D8"/>
    <w:multiLevelType w:val="singleLevel"/>
    <w:tmpl w:val="ACE017D8"/>
    <w:lvl w:ilvl="0">
      <w:start w:val="1"/>
      <w:numFmt w:val="decimal"/>
      <w:lvlText w:val="%1."/>
      <w:lvlJc w:val="left"/>
      <w:pPr>
        <w:tabs>
          <w:tab w:val="left" w:pos="312"/>
        </w:tabs>
      </w:pPr>
    </w:lvl>
  </w:abstractNum>
  <w:abstractNum w:abstractNumId="1">
    <w:nsid w:val="B809A084"/>
    <w:multiLevelType w:val="singleLevel"/>
    <w:tmpl w:val="B809A084"/>
    <w:lvl w:ilvl="0">
      <w:start w:val="4"/>
      <w:numFmt w:val="chineseCounting"/>
      <w:suff w:val="nothing"/>
      <w:lvlText w:val="%1、"/>
      <w:lvlJc w:val="left"/>
      <w:rPr>
        <w:rFonts w:hint="eastAsia"/>
      </w:rPr>
    </w:lvl>
  </w:abstractNum>
  <w:abstractNum w:abstractNumId="2">
    <w:nsid w:val="D75546F4"/>
    <w:multiLevelType w:val="singleLevel"/>
    <w:tmpl w:val="D75546F4"/>
    <w:lvl w:ilvl="0">
      <w:start w:val="2"/>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TrueTypeFonts/>
  <w:saveSubset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6D5B44"/>
    <w:rsid w:val="00295221"/>
    <w:rsid w:val="004428D7"/>
    <w:rsid w:val="007769FD"/>
    <w:rsid w:val="009D25BF"/>
    <w:rsid w:val="01207E49"/>
    <w:rsid w:val="01ED26C2"/>
    <w:rsid w:val="025811C6"/>
    <w:rsid w:val="02896555"/>
    <w:rsid w:val="029B292C"/>
    <w:rsid w:val="02B75F93"/>
    <w:rsid w:val="02B871BB"/>
    <w:rsid w:val="02E24634"/>
    <w:rsid w:val="02FB33E1"/>
    <w:rsid w:val="03305DE9"/>
    <w:rsid w:val="034D0487"/>
    <w:rsid w:val="03B11286"/>
    <w:rsid w:val="03CA58FE"/>
    <w:rsid w:val="041A7827"/>
    <w:rsid w:val="04BC11CE"/>
    <w:rsid w:val="04C10576"/>
    <w:rsid w:val="05174717"/>
    <w:rsid w:val="0574646B"/>
    <w:rsid w:val="058F13D8"/>
    <w:rsid w:val="059C5753"/>
    <w:rsid w:val="05DC7F46"/>
    <w:rsid w:val="05E97883"/>
    <w:rsid w:val="060B1C24"/>
    <w:rsid w:val="062A0404"/>
    <w:rsid w:val="06444EBA"/>
    <w:rsid w:val="065D0EEB"/>
    <w:rsid w:val="067D4F13"/>
    <w:rsid w:val="07405F45"/>
    <w:rsid w:val="074E4226"/>
    <w:rsid w:val="075C4FC8"/>
    <w:rsid w:val="07B029A5"/>
    <w:rsid w:val="089E4E3D"/>
    <w:rsid w:val="08D05336"/>
    <w:rsid w:val="08D44158"/>
    <w:rsid w:val="08D73239"/>
    <w:rsid w:val="08F51F25"/>
    <w:rsid w:val="0944019E"/>
    <w:rsid w:val="095E4341"/>
    <w:rsid w:val="09EF4584"/>
    <w:rsid w:val="0A095F75"/>
    <w:rsid w:val="0A51772C"/>
    <w:rsid w:val="0A5C0B70"/>
    <w:rsid w:val="0A96061B"/>
    <w:rsid w:val="0B2129CD"/>
    <w:rsid w:val="0B6111D7"/>
    <w:rsid w:val="0B870169"/>
    <w:rsid w:val="0C16119B"/>
    <w:rsid w:val="0C3F033D"/>
    <w:rsid w:val="0C9678DC"/>
    <w:rsid w:val="0D11231B"/>
    <w:rsid w:val="0D805349"/>
    <w:rsid w:val="0D974C37"/>
    <w:rsid w:val="0DAD6122"/>
    <w:rsid w:val="0DE011E3"/>
    <w:rsid w:val="0E260B59"/>
    <w:rsid w:val="0E36301F"/>
    <w:rsid w:val="0E522B37"/>
    <w:rsid w:val="0E9E11F2"/>
    <w:rsid w:val="0ED33725"/>
    <w:rsid w:val="0F567CC7"/>
    <w:rsid w:val="0F912D77"/>
    <w:rsid w:val="0FA0503D"/>
    <w:rsid w:val="0FAA4025"/>
    <w:rsid w:val="10A96308"/>
    <w:rsid w:val="10CC4F4C"/>
    <w:rsid w:val="10D57F53"/>
    <w:rsid w:val="10F92FC2"/>
    <w:rsid w:val="11A074A9"/>
    <w:rsid w:val="11B85B08"/>
    <w:rsid w:val="12192820"/>
    <w:rsid w:val="12B37192"/>
    <w:rsid w:val="12CA3600"/>
    <w:rsid w:val="13174A9C"/>
    <w:rsid w:val="133D1BD6"/>
    <w:rsid w:val="141806CE"/>
    <w:rsid w:val="14AE268B"/>
    <w:rsid w:val="14E6571C"/>
    <w:rsid w:val="15081CAF"/>
    <w:rsid w:val="154214E8"/>
    <w:rsid w:val="15E37E25"/>
    <w:rsid w:val="16007566"/>
    <w:rsid w:val="16020FCA"/>
    <w:rsid w:val="1658184C"/>
    <w:rsid w:val="16662B77"/>
    <w:rsid w:val="167105AF"/>
    <w:rsid w:val="16875E24"/>
    <w:rsid w:val="16F67E8F"/>
    <w:rsid w:val="17301367"/>
    <w:rsid w:val="175A544A"/>
    <w:rsid w:val="17DF1149"/>
    <w:rsid w:val="18212C19"/>
    <w:rsid w:val="18EB5F6F"/>
    <w:rsid w:val="18F42ED9"/>
    <w:rsid w:val="19024D8D"/>
    <w:rsid w:val="191028B7"/>
    <w:rsid w:val="19326BF6"/>
    <w:rsid w:val="196F58D1"/>
    <w:rsid w:val="19EF2C27"/>
    <w:rsid w:val="1A2B1B6F"/>
    <w:rsid w:val="1A473E5F"/>
    <w:rsid w:val="1A4B77A0"/>
    <w:rsid w:val="1AB64312"/>
    <w:rsid w:val="1ADD6866"/>
    <w:rsid w:val="1AE314CA"/>
    <w:rsid w:val="1AEB2A75"/>
    <w:rsid w:val="1AEC1322"/>
    <w:rsid w:val="1AF03547"/>
    <w:rsid w:val="1AF570FB"/>
    <w:rsid w:val="1B291FC1"/>
    <w:rsid w:val="1B512D88"/>
    <w:rsid w:val="1C060756"/>
    <w:rsid w:val="1C982A4B"/>
    <w:rsid w:val="1CA001A1"/>
    <w:rsid w:val="1CA2700A"/>
    <w:rsid w:val="1D2C0DC3"/>
    <w:rsid w:val="1D4D5A3F"/>
    <w:rsid w:val="1DB86B36"/>
    <w:rsid w:val="1E1A4F9E"/>
    <w:rsid w:val="1E842C65"/>
    <w:rsid w:val="1E8C1E71"/>
    <w:rsid w:val="1E912C74"/>
    <w:rsid w:val="1EE05F70"/>
    <w:rsid w:val="1EE76EF1"/>
    <w:rsid w:val="1F174475"/>
    <w:rsid w:val="1F1D5657"/>
    <w:rsid w:val="1F8D7EC2"/>
    <w:rsid w:val="2005391D"/>
    <w:rsid w:val="20404643"/>
    <w:rsid w:val="205F017A"/>
    <w:rsid w:val="208C5FC9"/>
    <w:rsid w:val="20AC638C"/>
    <w:rsid w:val="20BA7ED4"/>
    <w:rsid w:val="20D7044D"/>
    <w:rsid w:val="20E47C64"/>
    <w:rsid w:val="210F22C5"/>
    <w:rsid w:val="21211468"/>
    <w:rsid w:val="21231873"/>
    <w:rsid w:val="21485CA7"/>
    <w:rsid w:val="21494BAA"/>
    <w:rsid w:val="21723834"/>
    <w:rsid w:val="217B5541"/>
    <w:rsid w:val="218B504F"/>
    <w:rsid w:val="218E7681"/>
    <w:rsid w:val="2194487E"/>
    <w:rsid w:val="21B519F4"/>
    <w:rsid w:val="21CB04C7"/>
    <w:rsid w:val="21E01D62"/>
    <w:rsid w:val="21F3287C"/>
    <w:rsid w:val="2222656A"/>
    <w:rsid w:val="224F1F1F"/>
    <w:rsid w:val="225F006D"/>
    <w:rsid w:val="22736EC0"/>
    <w:rsid w:val="22904445"/>
    <w:rsid w:val="22BE7196"/>
    <w:rsid w:val="22FE172B"/>
    <w:rsid w:val="22FF4B33"/>
    <w:rsid w:val="23090C44"/>
    <w:rsid w:val="231D41B2"/>
    <w:rsid w:val="236F7A9C"/>
    <w:rsid w:val="2372573E"/>
    <w:rsid w:val="23731D80"/>
    <w:rsid w:val="239422C2"/>
    <w:rsid w:val="23E06206"/>
    <w:rsid w:val="23FC6838"/>
    <w:rsid w:val="2406257A"/>
    <w:rsid w:val="24067402"/>
    <w:rsid w:val="24C1257F"/>
    <w:rsid w:val="253936BF"/>
    <w:rsid w:val="25A131FF"/>
    <w:rsid w:val="25AF2274"/>
    <w:rsid w:val="25C828BD"/>
    <w:rsid w:val="261B19B5"/>
    <w:rsid w:val="262B61F3"/>
    <w:rsid w:val="26551548"/>
    <w:rsid w:val="26A32E80"/>
    <w:rsid w:val="26C9124A"/>
    <w:rsid w:val="26E302AC"/>
    <w:rsid w:val="26E716EB"/>
    <w:rsid w:val="26E821F4"/>
    <w:rsid w:val="26F32549"/>
    <w:rsid w:val="27811B2D"/>
    <w:rsid w:val="27F85AB9"/>
    <w:rsid w:val="27FF14FF"/>
    <w:rsid w:val="28007168"/>
    <w:rsid w:val="28032F29"/>
    <w:rsid w:val="28732C56"/>
    <w:rsid w:val="28EF77AE"/>
    <w:rsid w:val="290465B4"/>
    <w:rsid w:val="291A1CD0"/>
    <w:rsid w:val="292345FF"/>
    <w:rsid w:val="29713E9A"/>
    <w:rsid w:val="2988177C"/>
    <w:rsid w:val="29AF2EC1"/>
    <w:rsid w:val="29F379FC"/>
    <w:rsid w:val="2A1B2E51"/>
    <w:rsid w:val="2A4250E7"/>
    <w:rsid w:val="2A470D3B"/>
    <w:rsid w:val="2A63427A"/>
    <w:rsid w:val="2A9A2652"/>
    <w:rsid w:val="2ADD0968"/>
    <w:rsid w:val="2B1B7108"/>
    <w:rsid w:val="2B87285B"/>
    <w:rsid w:val="2BA25686"/>
    <w:rsid w:val="2BBB79B6"/>
    <w:rsid w:val="2BD173A2"/>
    <w:rsid w:val="2C39073D"/>
    <w:rsid w:val="2C49057B"/>
    <w:rsid w:val="2C6D413B"/>
    <w:rsid w:val="2C8B49F0"/>
    <w:rsid w:val="2CA07FE0"/>
    <w:rsid w:val="2CF73501"/>
    <w:rsid w:val="2CFA1B54"/>
    <w:rsid w:val="2D0D3A84"/>
    <w:rsid w:val="2D6A0CD0"/>
    <w:rsid w:val="2D6E47ED"/>
    <w:rsid w:val="2DB839F8"/>
    <w:rsid w:val="2DB93F6F"/>
    <w:rsid w:val="2DBC2EE6"/>
    <w:rsid w:val="2E001FA1"/>
    <w:rsid w:val="2E19735E"/>
    <w:rsid w:val="2E311C70"/>
    <w:rsid w:val="2EC200F1"/>
    <w:rsid w:val="2EEC20C5"/>
    <w:rsid w:val="2F070B32"/>
    <w:rsid w:val="2F5319D5"/>
    <w:rsid w:val="30006F3F"/>
    <w:rsid w:val="30170C37"/>
    <w:rsid w:val="307E00A8"/>
    <w:rsid w:val="30987FD3"/>
    <w:rsid w:val="309D69CA"/>
    <w:rsid w:val="30B90B35"/>
    <w:rsid w:val="30F10F6B"/>
    <w:rsid w:val="31290D56"/>
    <w:rsid w:val="31A07D10"/>
    <w:rsid w:val="32353CF2"/>
    <w:rsid w:val="32367BE1"/>
    <w:rsid w:val="329747D7"/>
    <w:rsid w:val="32A34D83"/>
    <w:rsid w:val="339B40BE"/>
    <w:rsid w:val="33EF767C"/>
    <w:rsid w:val="34031CD9"/>
    <w:rsid w:val="34164660"/>
    <w:rsid w:val="3484654D"/>
    <w:rsid w:val="34ED2FD4"/>
    <w:rsid w:val="35193A9B"/>
    <w:rsid w:val="359B67E6"/>
    <w:rsid w:val="35E72C38"/>
    <w:rsid w:val="360B4DA5"/>
    <w:rsid w:val="364F30EB"/>
    <w:rsid w:val="369F7346"/>
    <w:rsid w:val="36A645FC"/>
    <w:rsid w:val="36DE447A"/>
    <w:rsid w:val="36F315F4"/>
    <w:rsid w:val="37282ED2"/>
    <w:rsid w:val="38892B9F"/>
    <w:rsid w:val="388C1B47"/>
    <w:rsid w:val="38D163E1"/>
    <w:rsid w:val="38DE5FCC"/>
    <w:rsid w:val="39431FB5"/>
    <w:rsid w:val="394E1A4D"/>
    <w:rsid w:val="395D7B12"/>
    <w:rsid w:val="398B6BF8"/>
    <w:rsid w:val="39D407FB"/>
    <w:rsid w:val="39E061C4"/>
    <w:rsid w:val="3AC20DED"/>
    <w:rsid w:val="3AF04F3A"/>
    <w:rsid w:val="3AF962CD"/>
    <w:rsid w:val="3AFA7487"/>
    <w:rsid w:val="3B072224"/>
    <w:rsid w:val="3B4A1EE5"/>
    <w:rsid w:val="3B667025"/>
    <w:rsid w:val="3B954C1E"/>
    <w:rsid w:val="3B990744"/>
    <w:rsid w:val="3B9D7FB8"/>
    <w:rsid w:val="3C776E08"/>
    <w:rsid w:val="3D5A33CC"/>
    <w:rsid w:val="3D62570E"/>
    <w:rsid w:val="3DDF50EC"/>
    <w:rsid w:val="3DE37522"/>
    <w:rsid w:val="3E0A7FF5"/>
    <w:rsid w:val="3E106008"/>
    <w:rsid w:val="3E444804"/>
    <w:rsid w:val="3E623312"/>
    <w:rsid w:val="3E907212"/>
    <w:rsid w:val="3EB014F1"/>
    <w:rsid w:val="3FCD7387"/>
    <w:rsid w:val="40F03BB3"/>
    <w:rsid w:val="40F811B0"/>
    <w:rsid w:val="41B01923"/>
    <w:rsid w:val="41F16AFC"/>
    <w:rsid w:val="42055244"/>
    <w:rsid w:val="420A7EBF"/>
    <w:rsid w:val="42AE60B2"/>
    <w:rsid w:val="42C65DB9"/>
    <w:rsid w:val="42CB3B33"/>
    <w:rsid w:val="4331430B"/>
    <w:rsid w:val="434B1318"/>
    <w:rsid w:val="435E72D5"/>
    <w:rsid w:val="437E3642"/>
    <w:rsid w:val="438415F8"/>
    <w:rsid w:val="43885EFC"/>
    <w:rsid w:val="43A2314C"/>
    <w:rsid w:val="43B832ED"/>
    <w:rsid w:val="43E4284F"/>
    <w:rsid w:val="4409139E"/>
    <w:rsid w:val="44235D2F"/>
    <w:rsid w:val="443F0DBF"/>
    <w:rsid w:val="44907E93"/>
    <w:rsid w:val="44BC401A"/>
    <w:rsid w:val="44E53468"/>
    <w:rsid w:val="44E91DF6"/>
    <w:rsid w:val="45203683"/>
    <w:rsid w:val="453244B9"/>
    <w:rsid w:val="45A4152D"/>
    <w:rsid w:val="45A867F1"/>
    <w:rsid w:val="45ED4C8D"/>
    <w:rsid w:val="466729D6"/>
    <w:rsid w:val="47D42FF0"/>
    <w:rsid w:val="48E1676A"/>
    <w:rsid w:val="48E40429"/>
    <w:rsid w:val="49181F09"/>
    <w:rsid w:val="49247934"/>
    <w:rsid w:val="49723E09"/>
    <w:rsid w:val="49B2744B"/>
    <w:rsid w:val="49C155BF"/>
    <w:rsid w:val="4A81167B"/>
    <w:rsid w:val="4AAC7FF4"/>
    <w:rsid w:val="4ACC74A7"/>
    <w:rsid w:val="4B3C05BE"/>
    <w:rsid w:val="4BA86912"/>
    <w:rsid w:val="4BEA0B1C"/>
    <w:rsid w:val="4C2F3911"/>
    <w:rsid w:val="4C9A6C67"/>
    <w:rsid w:val="4CB51270"/>
    <w:rsid w:val="4CC672B1"/>
    <w:rsid w:val="4D3B1B78"/>
    <w:rsid w:val="4DE00542"/>
    <w:rsid w:val="4E321376"/>
    <w:rsid w:val="4E776A0A"/>
    <w:rsid w:val="4EAA7777"/>
    <w:rsid w:val="4EBD7EDB"/>
    <w:rsid w:val="4ECC0D58"/>
    <w:rsid w:val="4EF76621"/>
    <w:rsid w:val="4F17581D"/>
    <w:rsid w:val="4FE20970"/>
    <w:rsid w:val="50066E8B"/>
    <w:rsid w:val="504A4293"/>
    <w:rsid w:val="505638FA"/>
    <w:rsid w:val="508F7B4A"/>
    <w:rsid w:val="509A082B"/>
    <w:rsid w:val="51CD169C"/>
    <w:rsid w:val="51CD4EE8"/>
    <w:rsid w:val="527B1241"/>
    <w:rsid w:val="529F347E"/>
    <w:rsid w:val="52CB24B4"/>
    <w:rsid w:val="53F542FC"/>
    <w:rsid w:val="53FC1D2A"/>
    <w:rsid w:val="544F51F8"/>
    <w:rsid w:val="54683F4C"/>
    <w:rsid w:val="54DD506F"/>
    <w:rsid w:val="54FF40F9"/>
    <w:rsid w:val="55293A5A"/>
    <w:rsid w:val="554B2170"/>
    <w:rsid w:val="5550572B"/>
    <w:rsid w:val="55544AF4"/>
    <w:rsid w:val="5595621E"/>
    <w:rsid w:val="563E1B84"/>
    <w:rsid w:val="567E52FA"/>
    <w:rsid w:val="573B7525"/>
    <w:rsid w:val="57AB0622"/>
    <w:rsid w:val="57BC6DB9"/>
    <w:rsid w:val="586645BB"/>
    <w:rsid w:val="588751F0"/>
    <w:rsid w:val="58E11859"/>
    <w:rsid w:val="593B754E"/>
    <w:rsid w:val="597F68B1"/>
    <w:rsid w:val="598658E0"/>
    <w:rsid w:val="59B359C0"/>
    <w:rsid w:val="5A352E07"/>
    <w:rsid w:val="5A70538B"/>
    <w:rsid w:val="5A9666AC"/>
    <w:rsid w:val="5AD00A3C"/>
    <w:rsid w:val="5ADB39B5"/>
    <w:rsid w:val="5AFA4609"/>
    <w:rsid w:val="5B5D5515"/>
    <w:rsid w:val="5BDF6159"/>
    <w:rsid w:val="5C0D5C7B"/>
    <w:rsid w:val="5C1F4663"/>
    <w:rsid w:val="5C2C10F5"/>
    <w:rsid w:val="5C9D5C13"/>
    <w:rsid w:val="5CBE484A"/>
    <w:rsid w:val="5CCD6C15"/>
    <w:rsid w:val="5CDC559C"/>
    <w:rsid w:val="5CFB2A97"/>
    <w:rsid w:val="5D11570E"/>
    <w:rsid w:val="5DA058C2"/>
    <w:rsid w:val="5DC9252F"/>
    <w:rsid w:val="5DE073F8"/>
    <w:rsid w:val="5E102C77"/>
    <w:rsid w:val="5E181AE8"/>
    <w:rsid w:val="5E200FB4"/>
    <w:rsid w:val="5E286A5D"/>
    <w:rsid w:val="5E715CB3"/>
    <w:rsid w:val="5E7721E8"/>
    <w:rsid w:val="5F400E00"/>
    <w:rsid w:val="5F585DDC"/>
    <w:rsid w:val="5FCD49D0"/>
    <w:rsid w:val="5FEE67D5"/>
    <w:rsid w:val="600606E1"/>
    <w:rsid w:val="60A25007"/>
    <w:rsid w:val="60DC08A3"/>
    <w:rsid w:val="61063D04"/>
    <w:rsid w:val="61372C6A"/>
    <w:rsid w:val="61507D62"/>
    <w:rsid w:val="6182198A"/>
    <w:rsid w:val="61B374F7"/>
    <w:rsid w:val="61CA6AF3"/>
    <w:rsid w:val="61CD3BE8"/>
    <w:rsid w:val="620165C0"/>
    <w:rsid w:val="62662701"/>
    <w:rsid w:val="627A3650"/>
    <w:rsid w:val="62A1560C"/>
    <w:rsid w:val="62E005A6"/>
    <w:rsid w:val="62F656EA"/>
    <w:rsid w:val="630A3753"/>
    <w:rsid w:val="63232B02"/>
    <w:rsid w:val="636A1AC0"/>
    <w:rsid w:val="638E2EFC"/>
    <w:rsid w:val="63CD6E9B"/>
    <w:rsid w:val="63DE34EA"/>
    <w:rsid w:val="63FD3D96"/>
    <w:rsid w:val="640E26EA"/>
    <w:rsid w:val="6471083B"/>
    <w:rsid w:val="656808BF"/>
    <w:rsid w:val="657B0DDB"/>
    <w:rsid w:val="658E12F0"/>
    <w:rsid w:val="65B77098"/>
    <w:rsid w:val="65C62867"/>
    <w:rsid w:val="65C7004B"/>
    <w:rsid w:val="661D12A7"/>
    <w:rsid w:val="661E3D1F"/>
    <w:rsid w:val="66624235"/>
    <w:rsid w:val="66857217"/>
    <w:rsid w:val="67FD5BCA"/>
    <w:rsid w:val="68401F2D"/>
    <w:rsid w:val="684A5B2A"/>
    <w:rsid w:val="687E16C8"/>
    <w:rsid w:val="689C104D"/>
    <w:rsid w:val="68B77D10"/>
    <w:rsid w:val="68C0397C"/>
    <w:rsid w:val="69022D41"/>
    <w:rsid w:val="69425B67"/>
    <w:rsid w:val="695176FB"/>
    <w:rsid w:val="69B61240"/>
    <w:rsid w:val="69FB41BB"/>
    <w:rsid w:val="6A340551"/>
    <w:rsid w:val="6A4709B8"/>
    <w:rsid w:val="6A806C9E"/>
    <w:rsid w:val="6AFC751A"/>
    <w:rsid w:val="6B0C3CD1"/>
    <w:rsid w:val="6B1462EA"/>
    <w:rsid w:val="6B1D2257"/>
    <w:rsid w:val="6B9F6057"/>
    <w:rsid w:val="6BAF510F"/>
    <w:rsid w:val="6BED4E02"/>
    <w:rsid w:val="6BFA28A1"/>
    <w:rsid w:val="6C0758A4"/>
    <w:rsid w:val="6C6D5B44"/>
    <w:rsid w:val="6C746E90"/>
    <w:rsid w:val="6C9F5465"/>
    <w:rsid w:val="6CA506FA"/>
    <w:rsid w:val="6D126704"/>
    <w:rsid w:val="6D6D49D5"/>
    <w:rsid w:val="6E2A40BA"/>
    <w:rsid w:val="6E78248F"/>
    <w:rsid w:val="6E9470E2"/>
    <w:rsid w:val="6EB646C6"/>
    <w:rsid w:val="6ED1053F"/>
    <w:rsid w:val="6EFF5E89"/>
    <w:rsid w:val="6F2830B0"/>
    <w:rsid w:val="6F330BF1"/>
    <w:rsid w:val="6F44559A"/>
    <w:rsid w:val="6F507BFB"/>
    <w:rsid w:val="6F614322"/>
    <w:rsid w:val="6FA21EBF"/>
    <w:rsid w:val="6FE770FD"/>
    <w:rsid w:val="7016782F"/>
    <w:rsid w:val="704163FD"/>
    <w:rsid w:val="70644DB9"/>
    <w:rsid w:val="708616B2"/>
    <w:rsid w:val="708C3518"/>
    <w:rsid w:val="70AC5C45"/>
    <w:rsid w:val="70C9768C"/>
    <w:rsid w:val="711A53E2"/>
    <w:rsid w:val="7122697F"/>
    <w:rsid w:val="712A376B"/>
    <w:rsid w:val="71446C65"/>
    <w:rsid w:val="71A84B94"/>
    <w:rsid w:val="71D46217"/>
    <w:rsid w:val="71EF717B"/>
    <w:rsid w:val="723C678F"/>
    <w:rsid w:val="723E21E1"/>
    <w:rsid w:val="72760386"/>
    <w:rsid w:val="72C725F2"/>
    <w:rsid w:val="72D7692B"/>
    <w:rsid w:val="737F124C"/>
    <w:rsid w:val="747157DD"/>
    <w:rsid w:val="74746803"/>
    <w:rsid w:val="74855269"/>
    <w:rsid w:val="74FE13D7"/>
    <w:rsid w:val="7590055C"/>
    <w:rsid w:val="75E675A1"/>
    <w:rsid w:val="76526A53"/>
    <w:rsid w:val="76DA4A35"/>
    <w:rsid w:val="775942E7"/>
    <w:rsid w:val="77786669"/>
    <w:rsid w:val="77D77E74"/>
    <w:rsid w:val="780E06BE"/>
    <w:rsid w:val="782A5A14"/>
    <w:rsid w:val="78423926"/>
    <w:rsid w:val="787F460C"/>
    <w:rsid w:val="78E43650"/>
    <w:rsid w:val="78F1359A"/>
    <w:rsid w:val="790C6195"/>
    <w:rsid w:val="79197BA3"/>
    <w:rsid w:val="79486D64"/>
    <w:rsid w:val="796C2A54"/>
    <w:rsid w:val="79F94C6D"/>
    <w:rsid w:val="79FD4EE1"/>
    <w:rsid w:val="7A1E467C"/>
    <w:rsid w:val="7A840A52"/>
    <w:rsid w:val="7A8D4744"/>
    <w:rsid w:val="7A8D5499"/>
    <w:rsid w:val="7AA028C5"/>
    <w:rsid w:val="7AD95CEC"/>
    <w:rsid w:val="7B482360"/>
    <w:rsid w:val="7B886F65"/>
    <w:rsid w:val="7B991389"/>
    <w:rsid w:val="7CA01B71"/>
    <w:rsid w:val="7CF52723"/>
    <w:rsid w:val="7CF93F8F"/>
    <w:rsid w:val="7CFE370D"/>
    <w:rsid w:val="7D3455C0"/>
    <w:rsid w:val="7D5216BB"/>
    <w:rsid w:val="7DC123FB"/>
    <w:rsid w:val="7DCA4966"/>
    <w:rsid w:val="7DD6636F"/>
    <w:rsid w:val="7E21732F"/>
    <w:rsid w:val="7E2E406D"/>
    <w:rsid w:val="7E391E44"/>
    <w:rsid w:val="7E637FA1"/>
    <w:rsid w:val="7E9D3A96"/>
    <w:rsid w:val="7E9F516C"/>
    <w:rsid w:val="7EBC5951"/>
    <w:rsid w:val="7EC85AD8"/>
    <w:rsid w:val="7EDE5857"/>
    <w:rsid w:val="7F2A6FBC"/>
    <w:rsid w:val="7F4E0757"/>
    <w:rsid w:val="7F6C1599"/>
    <w:rsid w:val="7F6E7B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Times New Roman" w:eastAsia="宋体" w:hAnsi="Times New Roman" w:cs="Times New Roman"/>
      <w:kern w:val="2"/>
      <w:sz w:val="21"/>
      <w:szCs w:val="24"/>
      <w:lang w:val="en-US" w:eastAsia="zh-CN" w:bidi="ar-SA"/>
    </w:rPr>
  </w:style>
  <w:style w:type="paragraph" w:styleId="Heading2">
    <w:name w:val="heading 2"/>
    <w:basedOn w:val="Normal"/>
    <w:next w:val="Normal"/>
    <w:unhideWhenUsed/>
    <w:qFormat/>
    <w:pPr>
      <w:spacing w:before="0" w:beforeLines="0" w:beforeAutospacing="0" w:after="0" w:afterLines="0" w:afterAutospacing="0"/>
      <w:jc w:val="left"/>
      <w:outlineLvl w:val="1"/>
    </w:pPr>
    <w:rPr>
      <w:rFonts w:ascii="宋体" w:eastAsia="宋体" w:hAnsi="宋体" w:cs="宋体" w:hint="eastAsia"/>
      <w:b/>
      <w:bCs/>
      <w:kern w:val="0"/>
      <w:sz w:val="36"/>
      <w:szCs w:val="36"/>
      <w:lang w:val="en-US" w:eastAsia="zh-CN" w:bidi="ar"/>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qFormat/>
    <w:pPr>
      <w:spacing w:before="93" w:beforeLines="30"/>
    </w:pPr>
    <w:rPr>
      <w:rFonts w:ascii="仿宋_GB2312" w:eastAsia="仿宋_GB2312"/>
      <w:sz w:val="30"/>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qFormat/>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7100</Words>
  <Characters>8034</Characters>
  <Application>Microsoft Office Word</Application>
  <DocSecurity>0</DocSecurity>
  <Lines>0</Lines>
  <Paragraphs>0</Paragraphs>
  <ScaleCrop>false</ScaleCrop>
  <Company>云南省财政厅</Company>
  <LinksUpToDate>false</LinksUpToDate>
  <CharactersWithSpaces>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李瑞婷(拟稿)</dc:creator>
  <cp:lastModifiedBy>哼哼唧唧</cp:lastModifiedBy>
  <cp:revision>1</cp:revision>
  <cp:lastPrinted>2024-07-30T06:24:00Z</cp:lastPrinted>
  <dcterms:created xsi:type="dcterms:W3CDTF">2024-06-03T01:34:00Z</dcterms:created>
  <dcterms:modified xsi:type="dcterms:W3CDTF">2025-10-21T11:37:06Z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D0EEB4C69C514CFA91AF16816A26CB69_13</vt:lpwstr>
  </property>
  <property fmtid="{D5CDD505-2E9C-101B-9397-08002B2CF9AE}" pid="3" name="KSOProductBuildVer">
    <vt:lpwstr>2052-12.1.0.23125</vt:lpwstr>
  </property>
  <property fmtid="{D5CDD505-2E9C-101B-9397-08002B2CF9AE}" pid="4" name="KSOTemplateDocerSaveRecord">
    <vt:lpwstr>eyJoZGlkIjoiNjdiZDVhNzZmZWY0MTdhZDIxMWU1NmJlY2UzYzU4OTkiLCJ1c2VySWQiOiI1MTIyMjQwMTgifQ==</vt:lpwstr>
  </property>
</Properties>
</file>