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color w:val="FF0000"/>
          <w:sz w:val="144"/>
          <w:szCs w:val="144"/>
        </w:rPr>
      </w:pPr>
      <w:r>
        <w:rPr>
          <w:rFonts w:hint="eastAsia" w:ascii="方正小标宋_GBK" w:eastAsia="方正小标宋_GBK"/>
          <w:b/>
          <w:color w:val="FF0000"/>
          <w:sz w:val="144"/>
          <w:szCs w:val="144"/>
        </w:rPr>
        <w:t>简</w:t>
      </w:r>
      <w:r>
        <w:rPr>
          <w:rFonts w:ascii="方正小标宋_GBK" w:eastAsia="方正小标宋_GBK"/>
          <w:b/>
          <w:color w:val="FF0000"/>
          <w:sz w:val="144"/>
          <w:szCs w:val="144"/>
        </w:rPr>
        <w:t xml:space="preserve">  </w:t>
      </w:r>
      <w:r>
        <w:rPr>
          <w:rFonts w:hint="eastAsia" w:ascii="方正小标宋_GBK" w:eastAsia="方正小标宋_GBK"/>
          <w:b/>
          <w:color w:val="FF0000"/>
          <w:sz w:val="144"/>
          <w:szCs w:val="144"/>
        </w:rPr>
        <w:t>报</w:t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第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38</w:t>
      </w:r>
      <w:r>
        <w:rPr>
          <w:rFonts w:hint="eastAsia" w:ascii="方正小标宋_GBK" w:eastAsia="方正小标宋_GBK"/>
          <w:b/>
          <w:sz w:val="44"/>
          <w:szCs w:val="44"/>
        </w:rPr>
        <w:t>期</w:t>
      </w:r>
    </w:p>
    <w:p>
      <w:pPr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德钦县</w:t>
      </w:r>
      <w:r>
        <w:rPr>
          <w:rFonts w:hint="eastAsia" w:ascii="方正仿宋_GBK" w:eastAsia="方正仿宋_GBK"/>
          <w:sz w:val="32"/>
          <w:szCs w:val="32"/>
          <w:lang w:eastAsia="zh-CN"/>
        </w:rPr>
        <w:t>退役军人事务局</w:t>
      </w: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</w:t>
      </w:r>
      <w:r>
        <w:rPr>
          <w:rFonts w:ascii="方正仿宋_GBK" w:eastAsia="方正仿宋_GBK"/>
          <w:sz w:val="32"/>
          <w:szCs w:val="32"/>
        </w:rPr>
        <w:t xml:space="preserve">       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pStyle w:val="6"/>
        <w:shd w:val="clear" w:color="auto" w:fill="FFFFFF"/>
        <w:spacing w:line="360" w:lineRule="auto"/>
        <w:rPr>
          <w:rFonts w:hint="eastAsia"/>
          <w:color w:val="000000"/>
          <w:szCs w:val="21"/>
        </w:rPr>
      </w:pPr>
      <w:r>
        <w:rPr>
          <w:rFonts w:hint="eastAsia" w:ascii="方正小标宋_GBK" w:eastAsia="方正小标宋_GB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61975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42.5pt;z-index:251666432;mso-width-relative:page;mso-height-relative:page;" filled="f" stroked="t" coordsize="21600,21600" o:gfxdata="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YRFJ9cAAAAIAQAADwAA&#10;AAAAAAABACAAAAAiAAAAZHJzL2Rvd25yZXYueG1sUEsBAhQAFAAAAAgAh07iQEK2euDeAQAAlwMA&#10;AA4AAAAAAAAAAQAgAAAAJgEAAGRycy9lMm9Eb2MueG1sUEsFBgAAAAAGAAYAWQEAAHY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8"/>
          <w:sz w:val="44"/>
          <w:szCs w:val="44"/>
          <w:shd w:val="clear" w:fill="FFFFFF"/>
        </w:rPr>
        <w:t>缅怀先烈，致敬英雄！德钦县举行烈士纪念日公祭活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9月30日，德钦县举行烈士纪念日公祭活动。县委书记马国忠出席活动并宣读祭文，县四套班子领导、烈士家属代表、退休老干部代表、驻军部队官兵、公安干警代表以及县级各单位职工参加公祭日活动。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14605</wp:posOffset>
            </wp:positionV>
            <wp:extent cx="5078730" cy="3438525"/>
            <wp:effectExtent l="0" t="0" r="7620" b="0"/>
            <wp:wrapTight wrapText="bothSides">
              <wp:wrapPolygon>
                <wp:start x="0" y="0"/>
                <wp:lineTo x="0" y="21540"/>
                <wp:lineTo x="21551" y="21540"/>
                <wp:lineTo x="21551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上午09：00时，公祭活动在庄严高亢的中华人民共和国国歌声中开始。国歌唱毕，全场人员脱帽肃立、默哀。宣读祭文毕，伴随着《献花曲》深情的旋律，礼兵向革命烈士敬献花圈。县四套班子和驻军部队代表领导上前整理挽联。随后，全体人员向革命先烈行鞠躬礼、敬献鲜花，表达对烈士们的深切哀悼和崇高敬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1219200</wp:posOffset>
            </wp:positionV>
            <wp:extent cx="4420235" cy="2820035"/>
            <wp:effectExtent l="0" t="0" r="37465" b="18415"/>
            <wp:wrapTight wrapText="bothSides">
              <wp:wrapPolygon>
                <wp:start x="0" y="0"/>
                <wp:lineTo x="0" y="21449"/>
                <wp:lineTo x="21504" y="21449"/>
                <wp:lineTo x="21504" y="0"/>
                <wp:lineTo x="0" y="0"/>
              </wp:wrapPolygon>
            </wp:wrapTight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82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活动在庄严肃穆的气氛中进行，马国忠在讲话中指出，德钦是一个具有光荣革命传统的红色沃土，在德钦这片热土上，长眠着为德钦革命和建设各个时期争取民族独立、人民解放、国家富强、人民幸福英勇牺牲的英烈，无数的革命先烈用他们宝贵的青春和热血，谱写了可歌可泣的壮丽诗篇，他们是人民的英雄，是国家的荣光，是民族的脊梁，德钦各族人民要永远铭记他们的英雄事迹和不朽功勋。沿着先辈的足迹，县委、县政府坚持以习近平新时代中国特色社会主义思想为指导，全面贯彻新时代党的治藏方略，团结带领全县各族群众踔厉奋发，笃行不怠，谱写出一部部恢弘壮阔的史诗，唱响了一曲曲长治久安和高质量发展的壮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马国忠强调，德钦县正处于以全新的面貌迎接党的二十大胜利召开的关键时期。要继承和弘扬革命先烈的优良传统，以他们不畏艰难、勇于献身的崇高精神鼓舞斗志，以他们前仆后继、不怕牺牲的进取精神坚定信心，以他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0</wp:posOffset>
            </wp:positionV>
            <wp:extent cx="4001135" cy="3552825"/>
            <wp:effectExtent l="0" t="0" r="18415" b="9525"/>
            <wp:wrapTight wrapText="bothSides">
              <wp:wrapPolygon>
                <wp:start x="0" y="0"/>
                <wp:lineTo x="0" y="21542"/>
                <wp:lineTo x="21494" y="21542"/>
                <wp:lineTo x="21494" y="0"/>
                <wp:lineTo x="0" y="0"/>
              </wp:wrapPolygon>
            </wp:wrapTight>
            <wp:docPr id="5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不求索取、一心为民的奉献精神勤政为民，为推动德钦长治久安和高质量发展做出应有的贡献，共同谱写“中国梦”的德钦精彩华章。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德钦县退役军人事务局办公室     2022年9月30日印发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528F4"/>
    <w:rsid w:val="4FDC5CF4"/>
    <w:rsid w:val="557E1B48"/>
    <w:rsid w:val="7B5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2022-10-17T01:06:00Z</dcterms:created>
  <dc:creator>Administrator</dc:creator>
  <cp:lastModifiedBy>Administrator</cp:lastModifiedBy>
  <dcterms:modified xsi:type="dcterms:W3CDTF">2022-10-26T01:39:59Z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