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ind w:firstLine="10500" w:firstLineChars="1050"/>
        <w:jc w:val="center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Verdana" w:eastAsia="黑体" w:cs="宋体"/>
          <w:color w:val="FF0000"/>
          <w:spacing w:val="20"/>
          <w:kern w:val="0"/>
          <w:sz w:val="96"/>
          <w:szCs w:val="96"/>
          <w:lang w:eastAsia="zh-CN"/>
        </w:rPr>
        <w:t>民民</w:t>
      </w:r>
      <w:r>
        <w:rPr>
          <w:rFonts w:hint="eastAsia" w:ascii="黑体" w:hAnsi="Verdana" w:eastAsia="黑体" w:cs="宋体"/>
          <w:color w:val="FF0000"/>
          <w:spacing w:val="20"/>
          <w:kern w:val="0"/>
          <w:sz w:val="96"/>
          <w:szCs w:val="96"/>
        </w:rPr>
        <w:t>族宗教工作信息</w:t>
      </w:r>
    </w:p>
    <w:p>
      <w:pPr>
        <w:widowControl/>
        <w:spacing w:line="330" w:lineRule="atLeast"/>
        <w:jc w:val="center"/>
        <w:rPr>
          <w:rFonts w:hint="eastAsia" w:ascii="仿宋_GB2312" w:hAnsi="Verdana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330" w:lineRule="atLeast"/>
        <w:jc w:val="center"/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</w:pPr>
    </w:p>
    <w:p>
      <w:pPr>
        <w:rPr>
          <w:rFonts w:hint="eastAsia" w:ascii="仿宋_GB2312" w:hAnsi="宋体" w:eastAsia="仿宋_GB2312"/>
          <w:color w:val="FF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FF0000"/>
          <w:sz w:val="32"/>
          <w:szCs w:val="32"/>
          <w:u w:val="single"/>
        </w:rPr>
        <w:t xml:space="preserve">德钦县民族宗教事务局      </w:t>
      </w:r>
      <w:r>
        <w:rPr>
          <w:rFonts w:hint="eastAsia" w:ascii="仿宋_GB2312" w:hAnsi="宋体" w:eastAsia="仿宋_GB2312"/>
          <w:color w:val="FF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color w:val="FF0000"/>
          <w:sz w:val="32"/>
          <w:szCs w:val="32"/>
          <w:u w:val="single"/>
        </w:rPr>
        <w:t xml:space="preserve">   20</w:t>
      </w:r>
      <w:r>
        <w:rPr>
          <w:rFonts w:hint="eastAsia" w:ascii="仿宋_GB2312" w:hAnsi="宋体" w:eastAsia="仿宋_GB2312"/>
          <w:color w:val="FF0000"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_GB2312" w:hAnsi="宋体" w:eastAsia="仿宋_GB2312"/>
          <w:color w:val="FF0000"/>
          <w:sz w:val="32"/>
          <w:szCs w:val="32"/>
          <w:u w:val="single"/>
        </w:rPr>
        <w:t>年</w:t>
      </w:r>
      <w:r>
        <w:rPr>
          <w:rFonts w:hint="eastAsia" w:ascii="仿宋_GB2312" w:hAnsi="宋体" w:eastAsia="仿宋_GB2312"/>
          <w:color w:val="FF0000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color w:val="FF0000"/>
          <w:sz w:val="32"/>
          <w:szCs w:val="32"/>
          <w:u w:val="single"/>
        </w:rPr>
        <w:t>月</w:t>
      </w:r>
      <w:r>
        <w:rPr>
          <w:rFonts w:hint="eastAsia" w:ascii="仿宋_GB2312" w:hAnsi="宋体" w:eastAsia="仿宋_GB2312"/>
          <w:color w:val="FF0000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宋体" w:eastAsia="仿宋_GB2312"/>
          <w:color w:val="FF0000"/>
          <w:sz w:val="32"/>
          <w:szCs w:val="32"/>
          <w:u w:val="single"/>
        </w:rPr>
        <w:t>日</w:t>
      </w:r>
    </w:p>
    <w:p>
      <w:pPr>
        <w:pStyle w:val="5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default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德钦县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222222"/>
          <w:spacing w:val="8"/>
          <w:sz w:val="44"/>
          <w:szCs w:val="44"/>
          <w:shd w:val="clear" w:fill="FFFFFF"/>
        </w:rPr>
        <w:t>民宗局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党组开展理论学习中心组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2023年第一次学习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1138555</wp:posOffset>
            </wp:positionV>
            <wp:extent cx="5278120" cy="3259455"/>
            <wp:effectExtent l="0" t="0" r="17780" b="36195"/>
            <wp:wrapTight wrapText="bothSides">
              <wp:wrapPolygon>
                <wp:start x="0" y="0"/>
                <wp:lineTo x="0" y="21461"/>
                <wp:lineTo x="21517" y="21461"/>
                <wp:lineTo x="21517" y="0"/>
                <wp:lineTo x="0" y="0"/>
              </wp:wrapPolygon>
            </wp:wrapTight>
            <wp:docPr id="2" name="图片 2" descr="02a87d31f2511dc5f7624786c150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a87d31f2511dc5f7624786c1503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2月6日，德钦县民宗局</w:t>
      </w:r>
      <w:r>
        <w:rPr>
          <w:rFonts w:hint="default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党组</w:t>
      </w: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召开</w:t>
      </w:r>
      <w:r>
        <w:rPr>
          <w:rFonts w:hint="default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2023年理论学习中心组第</w:t>
      </w: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次学习会，</w:t>
      </w: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县</w:t>
      </w:r>
      <w:r>
        <w:rPr>
          <w:rFonts w:hint="default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委统战部副部长、</w:t>
      </w: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县</w:t>
      </w:r>
      <w:r>
        <w:rPr>
          <w:rFonts w:hint="default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民宗局党组书记</w:t>
      </w: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尼玛次仁</w:t>
      </w:r>
      <w:r>
        <w:rPr>
          <w:rFonts w:hint="default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主持会议，</w:t>
      </w: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班子</w:t>
      </w:r>
      <w:r>
        <w:rPr>
          <w:rFonts w:hint="default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成员参加会议。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会议传达学习习近平总书记在参加党的二十大广西代表团时的讲话、中共中央关于认真学习宣传贯彻党的二十大精神的决定、习近平总书记署名文章：谱写新时代中国宪法实践新篇章 ——纪念现行宪法公布施行40周年、首届全国宗教界先进集体和先进个人表彰大会在京召开的会议精神。并由尼玛次仁同志围绕学习宣传贯彻党的二十大精神 深化“拥护核心心向党”主题教育为主题作交流发言。</w:t>
      </w:r>
    </w:p>
    <w:p>
      <w:pPr>
        <w:pStyle w:val="2"/>
        <w:ind w:firstLine="640" w:firstLineChars="200"/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1753235</wp:posOffset>
            </wp:positionH>
            <wp:positionV relativeFrom="paragraph">
              <wp:posOffset>217170</wp:posOffset>
            </wp:positionV>
            <wp:extent cx="3534410" cy="4241165"/>
            <wp:effectExtent l="0" t="0" r="8890" b="6985"/>
            <wp:wrapTight wrapText="bothSides">
              <wp:wrapPolygon>
                <wp:start x="0" y="0"/>
                <wp:lineTo x="0" y="21539"/>
                <wp:lineTo x="21538" y="21539"/>
                <wp:lineTo x="21538" y="0"/>
                <wp:lineTo x="0" y="0"/>
              </wp:wrapPolygon>
            </wp:wrapTight>
            <wp:docPr id="3" name="图片 3" descr="586c100f06e2caad584f2e4fbdd6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6c100f06e2caad584f2e4fbdd64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4410" cy="424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会议要求，领导干部要提高政治站位，凝聚思想共识，要以高度的政治自觉和使命担当，切实将此次会议精神与学习党的二十大精神结合起来，与做好当前工作和谋划全局工作结合起来，</w:t>
      </w: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>把学习贯彻会议精神与民族宗教重点工作相结合，深入推进铸牢中华民族共同体意识，不断促进藏传佛教与社会主义社会相适应，不断提升依法管理民族宗教事务能力。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26307"/>
    <w:rsid w:val="0F5723AF"/>
    <w:rsid w:val="0FE7078E"/>
    <w:rsid w:val="24226307"/>
    <w:rsid w:val="299D70C7"/>
    <w:rsid w:val="2D1C5F64"/>
    <w:rsid w:val="3F353E13"/>
    <w:rsid w:val="5AFF0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迪庆州德钦县党政机关单位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2022-02-17T02:04:00Z</dcterms:created>
  <dc:creator>德民宗局收发员</dc:creator>
  <cp:lastModifiedBy>nevergiveup1416387051</cp:lastModifiedBy>
  <cp:lastPrinted>2023-02-08T07:07:00Z</cp:lastPrinted>
  <dcterms:modified xsi:type="dcterms:W3CDTF">2023-02-08T09:14:36Z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