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_GBK" w:eastAsia="方正小标宋_GBK"/>
          <w:sz w:val="28"/>
          <w:szCs w:val="28"/>
        </w:rPr>
      </w:pPr>
      <w:r>
        <w:rPr>
          <w:rFonts w:hint="eastAsia" w:ascii="方正小标宋_GBK" w:eastAsia="方正小标宋_GBK"/>
          <w:sz w:val="28"/>
          <w:szCs w:val="28"/>
        </w:rPr>
        <w:t>附件：部门整体支出绩效评价报告</w:t>
      </w:r>
    </w:p>
    <w:p>
      <w:pPr>
        <w:spacing w:before="120" w:after="120" w:line="480" w:lineRule="auto"/>
        <w:jc w:val="center"/>
        <w:rPr>
          <w:rFonts w:ascii="Times New Roman" w:hAnsi="Times New Roman" w:eastAsia="黑体"/>
          <w:b/>
          <w:bCs/>
          <w:sz w:val="52"/>
          <w:szCs w:val="52"/>
        </w:rPr>
      </w:pPr>
    </w:p>
    <w:p>
      <w:pPr>
        <w:jc w:val="center"/>
        <w:rPr>
          <w:rFonts w:ascii="黑体" w:hAnsi="黑体" w:eastAsia="黑体"/>
          <w:bCs/>
          <w:sz w:val="52"/>
          <w:szCs w:val="52"/>
        </w:rPr>
      </w:pPr>
      <w:r>
        <w:rPr>
          <w:rFonts w:hint="eastAsia" w:ascii="黑体" w:hAnsi="黑体" w:eastAsia="黑体" w:cs="黑体"/>
          <w:bCs/>
          <w:sz w:val="52"/>
          <w:szCs w:val="52"/>
          <w:lang w:val="en-US" w:eastAsia="zh-CN"/>
        </w:rPr>
        <w:t>奔子栏镇中心幼儿园</w:t>
      </w:r>
      <w:r>
        <w:rPr>
          <w:rFonts w:hint="eastAsia" w:ascii="黑体" w:hAnsi="黑体" w:eastAsia="黑体" w:cs="黑体"/>
          <w:bCs/>
          <w:sz w:val="52"/>
          <w:szCs w:val="52"/>
        </w:rPr>
        <w:t>部门</w:t>
      </w:r>
      <w:r>
        <w:rPr>
          <w:rFonts w:ascii="黑体" w:hAnsi="黑体" w:eastAsia="黑体"/>
          <w:bCs/>
          <w:sz w:val="52"/>
          <w:szCs w:val="52"/>
        </w:rPr>
        <w:t>20</w:t>
      </w:r>
      <w:r>
        <w:rPr>
          <w:rFonts w:hint="eastAsia" w:ascii="黑体" w:hAnsi="黑体" w:eastAsia="黑体"/>
          <w:bCs/>
          <w:sz w:val="52"/>
          <w:szCs w:val="52"/>
          <w:lang w:val="en-US" w:eastAsia="zh-CN"/>
        </w:rPr>
        <w:t>21</w:t>
      </w:r>
      <w:r>
        <w:rPr>
          <w:rFonts w:hint="eastAsia" w:ascii="黑体" w:hAnsi="黑体" w:eastAsia="黑体"/>
          <w:bCs/>
          <w:sz w:val="52"/>
          <w:szCs w:val="52"/>
        </w:rPr>
        <w:t>年度</w:t>
      </w:r>
      <w:r>
        <w:rPr>
          <w:rFonts w:hint="eastAsia" w:ascii="黑体" w:hAnsi="黑体" w:eastAsia="黑体" w:cs="黑体"/>
          <w:bCs/>
          <w:sz w:val="52"/>
          <w:szCs w:val="52"/>
        </w:rPr>
        <w:t>部门整体支出绩效自评报告</w:t>
      </w:r>
    </w:p>
    <w:p>
      <w:pPr>
        <w:spacing w:before="120" w:after="120" w:line="480" w:lineRule="auto"/>
        <w:jc w:val="center"/>
        <w:rPr>
          <w:rFonts w:ascii="Times New Roman" w:hAnsi="Times New Roman" w:eastAsia="黑体"/>
          <w:b/>
          <w:bCs/>
          <w:sz w:val="52"/>
          <w:szCs w:val="52"/>
        </w:rPr>
      </w:pPr>
    </w:p>
    <w:p>
      <w:pPr>
        <w:spacing w:before="120" w:after="120" w:line="480" w:lineRule="auto"/>
        <w:jc w:val="center"/>
        <w:rPr>
          <w:rFonts w:ascii="Times New Roman" w:hAnsi="Times New Roman"/>
          <w:b/>
          <w:bCs/>
          <w:sz w:val="44"/>
          <w:szCs w:val="44"/>
        </w:rPr>
      </w:pPr>
    </w:p>
    <w:p>
      <w:pPr>
        <w:spacing w:before="120" w:after="120" w:line="480" w:lineRule="auto"/>
        <w:jc w:val="center"/>
        <w:rPr>
          <w:rFonts w:ascii="Times New Roman" w:hAnsi="Times New Roman"/>
          <w:b/>
          <w:bCs/>
          <w:sz w:val="44"/>
          <w:szCs w:val="44"/>
        </w:rPr>
      </w:pPr>
    </w:p>
    <w:p>
      <w:pPr>
        <w:spacing w:before="120" w:after="120" w:line="480" w:lineRule="auto"/>
        <w:jc w:val="center"/>
        <w:rPr>
          <w:rFonts w:ascii="Times New Roman" w:hAnsi="Times New Roman" w:eastAsia="黑体"/>
          <w:b/>
          <w:bCs/>
          <w:sz w:val="44"/>
          <w:szCs w:val="44"/>
        </w:rPr>
      </w:pPr>
    </w:p>
    <w:p>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211455</wp:posOffset>
                </wp:positionV>
                <wp:extent cx="3457575" cy="0"/>
                <wp:effectExtent l="9525" t="5715" r="9525" b="1333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3.5pt;margin-top:16.65pt;height:0pt;width:272.25pt;z-index:251659264;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YyeaXXAAAACQEAAA8AAAAAAAAAAQAgAAAAIgAAAGRycy9kb3ducmV2LnhtbFBLAQIU&#10;ABQAAAAIAIdO4kC8ADmi9AEAAL4DAAAOAAAAAAAAAAEAIAAAACYBAABkcnMvZTJvRG9jLnhtbFBL&#10;BQYAAAAABgAGAFkBAACM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hint="eastAsia" w:ascii="Times New Roman" w:hAnsi="Times New Roman" w:eastAsia="黑体" w:cs="黑体"/>
          <w:b/>
          <w:bCs/>
          <w:sz w:val="28"/>
          <w:szCs w:val="28"/>
          <w:lang w:val="en-US" w:eastAsia="zh-CN"/>
        </w:rPr>
        <w:t>奔子栏镇中心幼儿园</w:t>
      </w:r>
      <w:r>
        <w:rPr>
          <w:rFonts w:hint="eastAsia" w:ascii="Times New Roman" w:hAnsi="Times New Roman" w:eastAsia="黑体" w:cs="黑体"/>
          <w:b/>
          <w:bCs/>
          <w:sz w:val="28"/>
          <w:szCs w:val="28"/>
        </w:rPr>
        <w:t>部门整体支出</w:t>
      </w:r>
    </w:p>
    <w:p>
      <w:pPr>
        <w:adjustRightInd w:val="0"/>
        <w:snapToGrid w:val="0"/>
        <w:spacing w:line="360" w:lineRule="auto"/>
        <w:ind w:left="1260" w:leftChars="600"/>
        <w:rPr>
          <w:rFonts w:hint="default" w:ascii="Times New Roman" w:hAnsi="Times New Roman" w:eastAsia="黑体" w:cs="黑体"/>
          <w:b/>
          <w:bCs/>
          <w:sz w:val="28"/>
          <w:szCs w:val="28"/>
          <w:lang w:val="en-US"/>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217805</wp:posOffset>
                </wp:positionV>
                <wp:extent cx="3457575" cy="0"/>
                <wp:effectExtent l="9525" t="5715" r="9525" b="1333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3.5pt;margin-top:17.15pt;height:0pt;width:272.25pt;z-index:251660288;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Q9w2AAAAAkBAAAPAAAAAAAAAAEAIAAAACIAAABkcnMvZG93bnJldi54bWxQSwEC&#10;FAAUAAAACACHTuJAkjxK+vQBAAC+AwAADgAAAAAAAAABACAAAAAnAQAAZHJzL2Uyb0RvYy54bWxQ&#10;SwUGAAAAAAYABgBZAQAAjQU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w:t>
      </w:r>
      <w:r>
        <w:rPr>
          <w:rFonts w:hint="eastAsia" w:ascii="Times New Roman" w:hAnsi="Times New Roman" w:eastAsia="黑体" w:cs="黑体"/>
          <w:b/>
          <w:bCs/>
          <w:sz w:val="28"/>
          <w:szCs w:val="28"/>
          <w:lang w:val="en-US" w:eastAsia="zh-CN"/>
        </w:rPr>
        <w:t>奔子栏镇中心幼儿园</w:t>
      </w:r>
    </w:p>
    <w:p>
      <w:pPr>
        <w:adjustRightInd w:val="0"/>
        <w:snapToGrid w:val="0"/>
        <w:spacing w:line="360" w:lineRule="auto"/>
        <w:ind w:left="1260" w:leftChars="600"/>
        <w:rPr>
          <w:rFonts w:hint="default" w:ascii="Times New Roman" w:hAnsi="Times New Roman" w:eastAsia="黑体" w:cs="黑体"/>
          <w:b/>
          <w:bCs/>
          <w:sz w:val="28"/>
          <w:szCs w:val="28"/>
          <w:lang w:val="en-US"/>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253365</wp:posOffset>
                </wp:positionV>
                <wp:extent cx="3457575" cy="0"/>
                <wp:effectExtent l="9525" t="5715" r="9525" b="1333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3.5pt;margin-top:19.95pt;height:0pt;width:272.25pt;z-index:251660288;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BJ+CNcAAAAJAQAADwAAAAAAAAABACAAAAAiAAAAZHJzL2Rvd25yZXYueG1sUEsBAhQA&#10;FAAAAAgAh07iQOB43xLzAQAAvgMAAA4AAAAAAAAAAQAgAAAAJgEAAGRycy9lMm9Eb2MueG1sUEsF&#10;BgAAAAAGAAYAWQEAAIs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评价机构：</w:t>
      </w:r>
      <w:r>
        <w:rPr>
          <w:rFonts w:hint="eastAsia" w:ascii="Times New Roman" w:hAnsi="Times New Roman" w:eastAsia="黑体" w:cs="黑体"/>
          <w:b/>
          <w:bCs/>
          <w:sz w:val="28"/>
          <w:szCs w:val="28"/>
          <w:lang w:val="en-US" w:eastAsia="zh-CN"/>
        </w:rPr>
        <w:t>奔子栏镇中心幼儿园办公室</w:t>
      </w:r>
    </w:p>
    <w:p>
      <w:pPr>
        <w:adjustRightInd w:val="0"/>
        <w:snapToGrid w:val="0"/>
        <w:spacing w:line="360" w:lineRule="auto"/>
        <w:ind w:left="1260" w:leftChars="600"/>
        <w:rPr>
          <w:rFonts w:ascii="Times New Roman" w:hAnsi="Times New Roman" w:eastAsia="黑体"/>
          <w:b/>
          <w:bCs/>
          <w:sz w:val="28"/>
          <w:szCs w:val="28"/>
        </w:rPr>
      </w:pPr>
    </w:p>
    <w:p>
      <w:pPr>
        <w:spacing w:line="360" w:lineRule="auto"/>
        <w:ind w:left="1218" w:leftChars="580"/>
        <w:rPr>
          <w:rFonts w:ascii="Times New Roman" w:hAnsi="Times New Roman" w:eastAsia="黑体"/>
          <w:b/>
          <w:bCs/>
          <w:sz w:val="28"/>
          <w:szCs w:val="28"/>
        </w:rPr>
      </w:pPr>
    </w:p>
    <w:p>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22</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06</w:t>
      </w:r>
      <w:r>
        <w:rPr>
          <w:rFonts w:hint="eastAsia" w:ascii="Times New Roman" w:hAnsi="Times New Roman" w:eastAsia="黑体" w:cs="黑体"/>
          <w:b/>
          <w:bCs/>
          <w:sz w:val="28"/>
          <w:szCs w:val="28"/>
        </w:rPr>
        <w:t>月</w:t>
      </w:r>
    </w:p>
    <w:p>
      <w:pPr>
        <w:jc w:val="center"/>
        <w:rPr>
          <w:rFonts w:ascii="Times New Roman" w:hAnsi="Times New Roman" w:eastAsia="黑体" w:cs="黑体"/>
          <w:b/>
          <w:bCs/>
          <w:sz w:val="28"/>
          <w:szCs w:val="28"/>
        </w:rPr>
      </w:pPr>
    </w:p>
    <w:p>
      <w:pPr>
        <w:jc w:val="center"/>
        <w:rPr>
          <w:rFonts w:ascii="Times New Roman" w:hAnsi="Times New Roman" w:eastAsia="黑体" w:cs="黑体"/>
          <w:b/>
          <w:bCs/>
          <w:sz w:val="28"/>
          <w:szCs w:val="28"/>
        </w:rPr>
      </w:pPr>
    </w:p>
    <w:p>
      <w:pPr>
        <w:jc w:val="center"/>
        <w:rPr>
          <w:rFonts w:ascii="Times New Roman" w:hAnsi="Times New Roman" w:eastAsia="黑体" w:cs="黑体"/>
          <w:b/>
          <w:bCs/>
          <w:sz w:val="28"/>
          <w:szCs w:val="28"/>
        </w:rPr>
      </w:pPr>
    </w:p>
    <w:p>
      <w:pPr>
        <w:jc w:val="center"/>
        <w:rPr>
          <w:rFonts w:ascii="Times New Roman" w:hAnsi="Times New Roman" w:eastAsia="黑体" w:cs="黑体"/>
          <w:b/>
          <w:bCs/>
          <w:sz w:val="28"/>
          <w:szCs w:val="28"/>
        </w:rPr>
      </w:pPr>
    </w:p>
    <w:p>
      <w:pPr>
        <w:jc w:val="center"/>
        <w:rPr>
          <w:rFonts w:ascii="Times New Roman" w:hAnsi="Times New Roman" w:eastAsia="仿宋_GB2312"/>
          <w:b/>
          <w:bCs/>
          <w:sz w:val="28"/>
          <w:szCs w:val="28"/>
        </w:rPr>
      </w:pPr>
    </w:p>
    <w:p>
      <w:pPr>
        <w:widowControl/>
        <w:jc w:val="left"/>
        <w:rPr>
          <w:rFonts w:ascii="Times New Roman" w:hAnsi="Times New Roman" w:eastAsia="仿宋_GB2312"/>
          <w:b/>
          <w:bCs/>
          <w:sz w:val="28"/>
          <w:szCs w:val="28"/>
        </w:rPr>
        <w:sectPr>
          <w:footerReference r:id="rId3" w:type="default"/>
          <w:pgSz w:w="11906" w:h="16838"/>
          <w:pgMar w:top="1440" w:right="1800" w:bottom="1440" w:left="1800" w:header="851" w:footer="992" w:gutter="0"/>
          <w:cols w:space="425" w:num="1"/>
          <w:titlePg/>
          <w:docGrid w:type="lines" w:linePitch="312" w:charSpace="0"/>
        </w:sectPr>
      </w:pPr>
    </w:p>
    <w:p>
      <w:pPr>
        <w:pStyle w:val="9"/>
        <w:widowControl w:val="0"/>
        <w:spacing w:after="0" w:line="360" w:lineRule="auto"/>
        <w:ind w:left="420" w:leftChars="200"/>
        <w:jc w:val="both"/>
        <w:rPr>
          <w:rFonts w:ascii="Times New Roman" w:hAnsi="Times New Roman" w:eastAsia="黑体" w:cs="Times New Roman"/>
          <w:kern w:val="2"/>
          <w:sz w:val="24"/>
          <w:szCs w:val="24"/>
          <w:lang w:val="zh-TW" w:eastAsia="zh-TW"/>
        </w:rPr>
      </w:pPr>
      <w:r>
        <w:rPr>
          <w:rFonts w:hint="eastAsia" w:ascii="Times New Roman" w:hAnsi="Times New Roman" w:eastAsia="黑体" w:cs="黑体"/>
          <w:kern w:val="2"/>
          <w:sz w:val="28"/>
          <w:szCs w:val="28"/>
          <w:lang w:val="zh-TW" w:eastAsia="zh-TW"/>
        </w:rPr>
        <w:t>评价小组成员：</w:t>
      </w:r>
    </w:p>
    <w:tbl>
      <w:tblPr>
        <w:tblStyle w:val="5"/>
        <w:tblpPr w:leftFromText="180" w:rightFromText="180" w:vertAnchor="text" w:horzAnchor="margin" w:tblpY="72"/>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636"/>
        <w:gridCol w:w="2012"/>
        <w:gridCol w:w="189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评价小组</w:t>
            </w:r>
          </w:p>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机构职位</w:t>
            </w:r>
          </w:p>
        </w:tc>
        <w:tc>
          <w:tcPr>
            <w:tcW w:w="1636" w:type="dxa"/>
            <w:vAlign w:val="center"/>
          </w:tcPr>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姓名</w:t>
            </w:r>
          </w:p>
        </w:tc>
        <w:tc>
          <w:tcPr>
            <w:tcW w:w="2012" w:type="dxa"/>
            <w:vAlign w:val="center"/>
          </w:tcPr>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职务/职称</w:t>
            </w:r>
          </w:p>
        </w:tc>
        <w:tc>
          <w:tcPr>
            <w:tcW w:w="1891" w:type="dxa"/>
            <w:vAlign w:val="center"/>
          </w:tcPr>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所属</w:t>
            </w:r>
          </w:p>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单位/处室</w:t>
            </w:r>
          </w:p>
        </w:tc>
        <w:tc>
          <w:tcPr>
            <w:tcW w:w="800" w:type="dxa"/>
            <w:vAlign w:val="center"/>
          </w:tcPr>
          <w:p>
            <w:pPr>
              <w:pStyle w:val="9"/>
              <w:widowControl w:val="0"/>
              <w:spacing w:after="0" w:line="240" w:lineRule="auto"/>
              <w:jc w:val="center"/>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240" w:lineRule="auto"/>
              <w:jc w:val="center"/>
              <w:rPr>
                <w:rFonts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rPr>
              <w:t>组长</w:t>
            </w:r>
          </w:p>
        </w:tc>
        <w:tc>
          <w:tcPr>
            <w:tcW w:w="1636" w:type="dxa"/>
            <w:vAlign w:val="center"/>
          </w:tcPr>
          <w:p>
            <w:pPr>
              <w:pStyle w:val="9"/>
              <w:widowControl w:val="0"/>
              <w:spacing w:after="0" w:line="240" w:lineRule="auto"/>
              <w:jc w:val="center"/>
              <w:rPr>
                <w:rFonts w:hint="eastAsia"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达瓦</w:t>
            </w:r>
          </w:p>
        </w:tc>
        <w:tc>
          <w:tcPr>
            <w:tcW w:w="2012" w:type="dxa"/>
            <w:vAlign w:val="center"/>
          </w:tcPr>
          <w:p>
            <w:pPr>
              <w:pStyle w:val="9"/>
              <w:widowControl w:val="0"/>
              <w:spacing w:after="0" w:line="240" w:lineRule="auto"/>
              <w:jc w:val="center"/>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zh-TW" w:eastAsia="zh-CN"/>
              </w:rPr>
              <w:t>园长</w:t>
            </w:r>
          </w:p>
        </w:tc>
        <w:tc>
          <w:tcPr>
            <w:tcW w:w="1891" w:type="dxa"/>
            <w:vAlign w:val="center"/>
          </w:tcPr>
          <w:p>
            <w:pPr>
              <w:pStyle w:val="9"/>
              <w:widowControl w:val="0"/>
              <w:spacing w:after="0" w:line="240" w:lineRule="auto"/>
              <w:ind w:firstLine="280" w:firstLineChars="1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zh-TW" w:eastAsia="zh-CN"/>
              </w:rPr>
              <w:t>办公室</w:t>
            </w:r>
          </w:p>
        </w:tc>
        <w:tc>
          <w:tcPr>
            <w:tcW w:w="800" w:type="dxa"/>
          </w:tcPr>
          <w:p>
            <w:pPr>
              <w:pStyle w:val="9"/>
              <w:widowControl w:val="0"/>
              <w:spacing w:after="0" w:line="24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rPr>
              <w:t>副组长</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TW" w:bidi="ar-SA"/>
              </w:rPr>
            </w:pPr>
            <w:r>
              <w:rPr>
                <w:rFonts w:hint="eastAsia" w:ascii="Times New Roman" w:hAnsi="Times New Roman" w:eastAsia="黑体" w:cs="黑体"/>
                <w:kern w:val="2"/>
                <w:sz w:val="28"/>
                <w:szCs w:val="28"/>
                <w:lang w:val="en-US" w:eastAsia="zh-CN"/>
              </w:rPr>
              <w:t xml:space="preserve"> 阿青永宗</w:t>
            </w:r>
          </w:p>
        </w:tc>
        <w:tc>
          <w:tcPr>
            <w:tcW w:w="2012" w:type="dxa"/>
            <w:vAlign w:val="top"/>
          </w:tcPr>
          <w:p>
            <w:pPr>
              <w:pStyle w:val="9"/>
              <w:widowControl w:val="0"/>
              <w:spacing w:after="0" w:line="360" w:lineRule="auto"/>
              <w:jc w:val="both"/>
              <w:rPr>
                <w:rFonts w:hint="eastAsia" w:ascii="Times New Roman" w:hAnsi="Times New Roman" w:eastAsia="黑体" w:cs="黑体"/>
                <w:kern w:val="2"/>
                <w:sz w:val="28"/>
                <w:szCs w:val="28"/>
                <w:lang w:val="zh-TW" w:eastAsia="zh-TW"/>
              </w:rPr>
            </w:pPr>
            <w:r>
              <w:rPr>
                <w:rFonts w:hint="eastAsia" w:ascii="Times New Roman" w:hAnsi="Times New Roman" w:eastAsia="黑体" w:cs="黑体"/>
                <w:kern w:val="2"/>
                <w:sz w:val="28"/>
                <w:szCs w:val="28"/>
                <w:lang w:val="en-US" w:eastAsia="zh-CN"/>
              </w:rPr>
              <w:t>财务</w:t>
            </w:r>
            <w:r>
              <w:rPr>
                <w:rFonts w:hint="eastAsia" w:ascii="Times New Roman" w:hAnsi="Times New Roman" w:eastAsia="黑体" w:cs="黑体"/>
                <w:kern w:val="2"/>
                <w:sz w:val="28"/>
                <w:szCs w:val="28"/>
                <w:lang w:val="zh-TW" w:eastAsia="zh-CN"/>
              </w:rPr>
              <w:t>分管领导</w:t>
            </w:r>
          </w:p>
        </w:tc>
        <w:tc>
          <w:tcPr>
            <w:tcW w:w="1891" w:type="dxa"/>
            <w:vAlign w:val="top"/>
          </w:tcPr>
          <w:p>
            <w:pPr>
              <w:pStyle w:val="9"/>
              <w:widowControl w:val="0"/>
              <w:spacing w:after="0" w:line="360" w:lineRule="auto"/>
              <w:ind w:firstLine="280" w:firstLineChars="1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zh-TW" w:eastAsia="zh-CN"/>
              </w:rPr>
              <w:t>办公室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rPr>
              <w:t>成员</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TW" w:bidi="ar-SA"/>
              </w:rPr>
            </w:pPr>
            <w:r>
              <w:rPr>
                <w:rFonts w:hint="eastAsia" w:ascii="Times New Roman" w:hAnsi="Times New Roman" w:eastAsia="黑体" w:cs="黑体"/>
                <w:kern w:val="2"/>
                <w:sz w:val="28"/>
                <w:szCs w:val="28"/>
                <w:lang w:val="en-US" w:eastAsia="zh-CN"/>
              </w:rPr>
              <w:t xml:space="preserve">  斯那次姆</w:t>
            </w:r>
          </w:p>
        </w:tc>
        <w:tc>
          <w:tcPr>
            <w:tcW w:w="2012" w:type="dxa"/>
            <w:vAlign w:val="top"/>
          </w:tcPr>
          <w:p>
            <w:pPr>
              <w:pStyle w:val="9"/>
              <w:widowControl w:val="0"/>
              <w:spacing w:after="0" w:line="360" w:lineRule="auto"/>
              <w:ind w:firstLine="560" w:firstLineChars="200"/>
              <w:jc w:val="both"/>
              <w:rPr>
                <w:rFonts w:hint="eastAsia"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副园长</w:t>
            </w:r>
          </w:p>
        </w:tc>
        <w:tc>
          <w:tcPr>
            <w:tcW w:w="1891" w:type="dxa"/>
            <w:vAlign w:val="top"/>
          </w:tcPr>
          <w:p>
            <w:pPr>
              <w:pStyle w:val="9"/>
              <w:widowControl w:val="0"/>
              <w:spacing w:after="0" w:line="360" w:lineRule="auto"/>
              <w:ind w:firstLine="280" w:firstLineChars="1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zh-TW" w:eastAsia="zh-CN"/>
              </w:rPr>
              <w:t>办公室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hint="eastAsia"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eastAsia="zh-CN"/>
              </w:rPr>
              <w:t>成员</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TW" w:bidi="ar-SA"/>
              </w:rPr>
            </w:pPr>
            <w:r>
              <w:rPr>
                <w:rFonts w:hint="eastAsia" w:ascii="Times New Roman" w:hAnsi="Times New Roman" w:eastAsia="黑体" w:cs="黑体"/>
                <w:kern w:val="2"/>
                <w:sz w:val="28"/>
                <w:szCs w:val="28"/>
                <w:lang w:val="en-US" w:eastAsia="zh-CN"/>
              </w:rPr>
              <w:t xml:space="preserve">   李晓霞</w:t>
            </w:r>
          </w:p>
        </w:tc>
        <w:tc>
          <w:tcPr>
            <w:tcW w:w="2012" w:type="dxa"/>
            <w:vAlign w:val="top"/>
          </w:tcPr>
          <w:p>
            <w:pPr>
              <w:pStyle w:val="9"/>
              <w:widowControl w:val="0"/>
              <w:spacing w:after="0" w:line="360" w:lineRule="auto"/>
              <w:ind w:firstLine="560" w:firstLineChars="200"/>
              <w:jc w:val="both"/>
              <w:rPr>
                <w:rFonts w:hint="eastAsia"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事务长</w:t>
            </w:r>
          </w:p>
        </w:tc>
        <w:tc>
          <w:tcPr>
            <w:tcW w:w="1891" w:type="dxa"/>
            <w:vAlign w:val="top"/>
          </w:tcPr>
          <w:p>
            <w:pPr>
              <w:pStyle w:val="9"/>
              <w:widowControl w:val="0"/>
              <w:spacing w:after="0" w:line="360" w:lineRule="auto"/>
              <w:ind w:firstLine="280" w:firstLineChars="1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en-US" w:eastAsia="zh-CN"/>
              </w:rPr>
              <w:t>事务室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hint="eastAsia"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eastAsia="zh-CN"/>
              </w:rPr>
              <w:t>成员</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TW" w:bidi="ar-SA"/>
              </w:rPr>
            </w:pPr>
            <w:r>
              <w:rPr>
                <w:rFonts w:hint="eastAsia" w:ascii="Times New Roman" w:hAnsi="Times New Roman" w:eastAsia="黑体" w:cs="黑体"/>
                <w:kern w:val="2"/>
                <w:sz w:val="28"/>
                <w:szCs w:val="28"/>
                <w:lang w:val="en-US" w:eastAsia="zh-CN"/>
              </w:rPr>
              <w:t xml:space="preserve">   和霄婷</w:t>
            </w:r>
          </w:p>
        </w:tc>
        <w:tc>
          <w:tcPr>
            <w:tcW w:w="2012"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办公室主任</w:t>
            </w:r>
          </w:p>
        </w:tc>
        <w:tc>
          <w:tcPr>
            <w:tcW w:w="1891" w:type="dxa"/>
            <w:vAlign w:val="top"/>
          </w:tcPr>
          <w:p>
            <w:pPr>
              <w:pStyle w:val="9"/>
              <w:widowControl w:val="0"/>
              <w:spacing w:after="0" w:line="360" w:lineRule="auto"/>
              <w:ind w:firstLine="280" w:firstLineChars="1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zh-TW" w:eastAsia="zh-CN"/>
              </w:rPr>
              <w:t>办公室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hint="eastAsia"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eastAsia="zh-CN"/>
              </w:rPr>
              <w:t>成员</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 xml:space="preserve">   兰秀珍</w:t>
            </w:r>
          </w:p>
        </w:tc>
        <w:tc>
          <w:tcPr>
            <w:tcW w:w="2012"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党支部书记</w:t>
            </w:r>
          </w:p>
        </w:tc>
        <w:tc>
          <w:tcPr>
            <w:tcW w:w="1891"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en-US" w:eastAsia="zh-CN"/>
              </w:rPr>
              <w:t xml:space="preserve">  办公室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hint="eastAsia"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eastAsia="zh-CN"/>
              </w:rPr>
              <w:t>成员</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en-US" w:eastAsia="zh-CN"/>
              </w:rPr>
              <w:t xml:space="preserve">  扎史此木 </w:t>
            </w:r>
          </w:p>
        </w:tc>
        <w:tc>
          <w:tcPr>
            <w:tcW w:w="2012" w:type="dxa"/>
            <w:vAlign w:val="top"/>
          </w:tcPr>
          <w:p>
            <w:pPr>
              <w:pStyle w:val="9"/>
              <w:widowControl w:val="0"/>
              <w:spacing w:after="0" w:line="360" w:lineRule="auto"/>
              <w:ind w:firstLine="560" w:firstLineChars="200"/>
              <w:jc w:val="both"/>
              <w:rPr>
                <w:rFonts w:hint="default" w:ascii="Times New Roman" w:hAnsi="Times New Roman" w:eastAsia="黑体" w:cs="黑体"/>
                <w:color w:val="000000"/>
                <w:kern w:val="2"/>
                <w:sz w:val="28"/>
                <w:szCs w:val="28"/>
                <w:u w:color="000000"/>
                <w:lang w:val="en-US" w:eastAsia="zh-CN" w:bidi="ar-SA"/>
              </w:rPr>
            </w:pPr>
            <w:r>
              <w:rPr>
                <w:rFonts w:hint="eastAsia" w:ascii="Times New Roman" w:hAnsi="Times New Roman" w:eastAsia="黑体" w:cs="黑体"/>
                <w:color w:val="000000"/>
                <w:kern w:val="2"/>
                <w:sz w:val="28"/>
                <w:szCs w:val="28"/>
                <w:u w:color="000000"/>
                <w:lang w:val="en-US" w:eastAsia="zh-CN" w:bidi="ar-SA"/>
              </w:rPr>
              <w:t>财务</w:t>
            </w:r>
          </w:p>
        </w:tc>
        <w:tc>
          <w:tcPr>
            <w:tcW w:w="1891" w:type="dxa"/>
            <w:vAlign w:val="top"/>
          </w:tcPr>
          <w:p>
            <w:pPr>
              <w:pStyle w:val="9"/>
              <w:widowControl w:val="0"/>
              <w:spacing w:after="0" w:line="360" w:lineRule="auto"/>
              <w:ind w:firstLine="280" w:firstLineChars="1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en-US" w:eastAsia="zh-CN"/>
              </w:rPr>
              <w:t>财务室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hint="eastAsia" w:ascii="Times New Roman" w:hAnsi="Times New Roman" w:eastAsia="黑体" w:cs="黑体"/>
                <w:color w:val="000000"/>
                <w:kern w:val="2"/>
                <w:sz w:val="28"/>
                <w:szCs w:val="28"/>
                <w:u w:color="000000"/>
                <w:lang w:val="zh-TW" w:eastAsia="zh-CN" w:bidi="ar-SA"/>
              </w:rPr>
            </w:pPr>
            <w:r>
              <w:rPr>
                <w:rFonts w:hint="eastAsia" w:ascii="Times New Roman" w:hAnsi="Times New Roman" w:eastAsia="黑体" w:cs="黑体"/>
                <w:kern w:val="2"/>
                <w:sz w:val="28"/>
                <w:szCs w:val="28"/>
                <w:lang w:val="zh-TW" w:eastAsia="zh-CN"/>
              </w:rPr>
              <w:t>成员</w:t>
            </w:r>
          </w:p>
        </w:tc>
        <w:tc>
          <w:tcPr>
            <w:tcW w:w="1636"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en-US" w:eastAsia="zh-TW" w:bidi="ar-SA"/>
              </w:rPr>
            </w:pPr>
            <w:r>
              <w:rPr>
                <w:rFonts w:hint="eastAsia" w:ascii="Times New Roman" w:hAnsi="Times New Roman" w:eastAsia="黑体" w:cs="黑体"/>
                <w:kern w:val="2"/>
                <w:sz w:val="28"/>
                <w:szCs w:val="28"/>
                <w:lang w:val="en-US" w:eastAsia="zh-CN"/>
              </w:rPr>
              <w:t xml:space="preserve">  鲁茸卓玛</w:t>
            </w:r>
          </w:p>
        </w:tc>
        <w:tc>
          <w:tcPr>
            <w:tcW w:w="2012" w:type="dxa"/>
            <w:vAlign w:val="top"/>
          </w:tcPr>
          <w:p>
            <w:pPr>
              <w:pStyle w:val="9"/>
              <w:widowControl w:val="0"/>
              <w:spacing w:after="0" w:line="360" w:lineRule="auto"/>
              <w:ind w:firstLine="560" w:firstLineChars="200"/>
              <w:jc w:val="both"/>
              <w:rPr>
                <w:rFonts w:hint="eastAsia"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zh-TW" w:eastAsia="zh-CN"/>
              </w:rPr>
              <w:t>财务</w:t>
            </w:r>
          </w:p>
        </w:tc>
        <w:tc>
          <w:tcPr>
            <w:tcW w:w="1891" w:type="dxa"/>
            <w:vAlign w:val="top"/>
          </w:tcPr>
          <w:p>
            <w:pPr>
              <w:pStyle w:val="9"/>
              <w:widowControl w:val="0"/>
              <w:spacing w:after="0" w:line="360" w:lineRule="auto"/>
              <w:jc w:val="both"/>
              <w:rPr>
                <w:rFonts w:hint="default" w:ascii="Times New Roman" w:hAnsi="Times New Roman" w:eastAsia="黑体" w:cs="黑体"/>
                <w:color w:val="000000"/>
                <w:kern w:val="2"/>
                <w:sz w:val="28"/>
                <w:szCs w:val="28"/>
                <w:u w:color="000000"/>
                <w:lang w:val="zh-TW" w:eastAsia="zh-TW" w:bidi="ar-SA"/>
              </w:rPr>
            </w:pPr>
            <w:r>
              <w:rPr>
                <w:rFonts w:hint="eastAsia" w:ascii="Times New Roman" w:hAnsi="Times New Roman" w:eastAsia="黑体" w:cs="黑体"/>
                <w:kern w:val="2"/>
                <w:sz w:val="28"/>
                <w:szCs w:val="28"/>
                <w:lang w:val="en-US" w:eastAsia="zh-CN"/>
              </w:rPr>
              <w:t xml:space="preserve">  财务室</w:t>
            </w: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9"/>
              <w:widowControl w:val="0"/>
              <w:spacing w:after="0" w:line="360" w:lineRule="auto"/>
              <w:jc w:val="center"/>
              <w:rPr>
                <w:rFonts w:ascii="Times New Roman" w:hAnsi="Times New Roman" w:eastAsia="黑体" w:cs="黑体"/>
                <w:kern w:val="2"/>
                <w:sz w:val="28"/>
                <w:szCs w:val="28"/>
                <w:lang w:val="zh-TW"/>
              </w:rPr>
            </w:pPr>
            <w:r>
              <w:rPr>
                <w:rFonts w:ascii="Times New Roman" w:hAnsi="Times New Roman" w:eastAsia="黑体" w:cs="黑体"/>
                <w:kern w:val="2"/>
                <w:sz w:val="28"/>
                <w:szCs w:val="28"/>
                <w:lang w:val="zh-TW"/>
              </w:rPr>
              <w:t>……</w:t>
            </w:r>
          </w:p>
        </w:tc>
        <w:tc>
          <w:tcPr>
            <w:tcW w:w="1636" w:type="dxa"/>
          </w:tcPr>
          <w:p>
            <w:pPr>
              <w:pStyle w:val="9"/>
              <w:widowControl w:val="0"/>
              <w:spacing w:after="0" w:line="360" w:lineRule="auto"/>
              <w:jc w:val="both"/>
              <w:rPr>
                <w:rFonts w:ascii="Times New Roman" w:hAnsi="Times New Roman" w:eastAsia="黑体" w:cs="黑体"/>
                <w:kern w:val="2"/>
                <w:sz w:val="28"/>
                <w:szCs w:val="28"/>
                <w:lang w:val="zh-TW" w:eastAsia="zh-TW"/>
              </w:rPr>
            </w:pPr>
          </w:p>
        </w:tc>
        <w:tc>
          <w:tcPr>
            <w:tcW w:w="2012" w:type="dxa"/>
          </w:tcPr>
          <w:p>
            <w:pPr>
              <w:pStyle w:val="9"/>
              <w:widowControl w:val="0"/>
              <w:spacing w:after="0" w:line="360" w:lineRule="auto"/>
              <w:jc w:val="both"/>
              <w:rPr>
                <w:rFonts w:ascii="Times New Roman" w:hAnsi="Times New Roman" w:eastAsia="黑体" w:cs="黑体"/>
                <w:kern w:val="2"/>
                <w:sz w:val="28"/>
                <w:szCs w:val="28"/>
                <w:lang w:val="zh-TW" w:eastAsia="zh-TW"/>
              </w:rPr>
            </w:pPr>
          </w:p>
        </w:tc>
        <w:tc>
          <w:tcPr>
            <w:tcW w:w="1891" w:type="dxa"/>
          </w:tcPr>
          <w:p>
            <w:pPr>
              <w:pStyle w:val="9"/>
              <w:widowControl w:val="0"/>
              <w:spacing w:after="0" w:line="360" w:lineRule="auto"/>
              <w:jc w:val="both"/>
              <w:rPr>
                <w:rFonts w:ascii="Times New Roman" w:hAnsi="Times New Roman" w:eastAsia="黑体" w:cs="黑体"/>
                <w:kern w:val="2"/>
                <w:sz w:val="28"/>
                <w:szCs w:val="28"/>
                <w:lang w:val="zh-TW" w:eastAsia="zh-TW"/>
              </w:rPr>
            </w:pPr>
          </w:p>
        </w:tc>
        <w:tc>
          <w:tcPr>
            <w:tcW w:w="800" w:type="dxa"/>
          </w:tcPr>
          <w:p>
            <w:pPr>
              <w:pStyle w:val="9"/>
              <w:widowControl w:val="0"/>
              <w:spacing w:after="0" w:line="360" w:lineRule="auto"/>
              <w:jc w:val="both"/>
              <w:rPr>
                <w:rFonts w:ascii="Times New Roman" w:hAnsi="Times New Roman" w:eastAsia="黑体" w:cs="黑体"/>
                <w:kern w:val="2"/>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764" w:type="dxa"/>
            <w:gridSpan w:val="5"/>
          </w:tcPr>
          <w:p>
            <w:pPr>
              <w:pStyle w:val="9"/>
              <w:widowControl w:val="0"/>
              <w:spacing w:after="0" w:line="360" w:lineRule="auto"/>
              <w:jc w:val="both"/>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报告撰写人（签字）：</w:t>
            </w:r>
          </w:p>
          <w:p>
            <w:pPr>
              <w:pStyle w:val="9"/>
              <w:widowControl w:val="0"/>
              <w:spacing w:after="0" w:line="360" w:lineRule="auto"/>
              <w:jc w:val="both"/>
              <w:rPr>
                <w:rFonts w:ascii="Times New Roman" w:hAnsi="Times New Roman" w:eastAsia="黑体" w:cs="黑体"/>
                <w:kern w:val="2"/>
                <w:sz w:val="28"/>
                <w:szCs w:val="28"/>
                <w:lang w:val="zh-TW"/>
              </w:rPr>
            </w:pPr>
          </w:p>
          <w:p>
            <w:pPr>
              <w:pStyle w:val="9"/>
              <w:widowControl w:val="0"/>
              <w:spacing w:after="0" w:line="360" w:lineRule="auto"/>
              <w:jc w:val="both"/>
              <w:rPr>
                <w:rFonts w:ascii="Times New Roman" w:hAnsi="Times New Roman" w:eastAsia="黑体" w:cs="黑体"/>
                <w:kern w:val="2"/>
                <w:sz w:val="28"/>
                <w:szCs w:val="28"/>
                <w:lang w:val="zh-TW"/>
              </w:rPr>
            </w:pPr>
          </w:p>
          <w:p>
            <w:pPr>
              <w:pStyle w:val="9"/>
              <w:widowControl w:val="0"/>
              <w:wordWrap w:val="0"/>
              <w:spacing w:after="0" w:line="360" w:lineRule="auto"/>
              <w:jc w:val="right"/>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764" w:type="dxa"/>
            <w:gridSpan w:val="5"/>
          </w:tcPr>
          <w:p>
            <w:pPr>
              <w:pStyle w:val="9"/>
              <w:widowControl w:val="0"/>
              <w:spacing w:after="0" w:line="360" w:lineRule="auto"/>
              <w:jc w:val="both"/>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评价工作负责人（签字）：</w:t>
            </w:r>
          </w:p>
          <w:p>
            <w:pPr>
              <w:pStyle w:val="9"/>
              <w:widowControl w:val="0"/>
              <w:spacing w:after="0" w:line="360" w:lineRule="auto"/>
              <w:jc w:val="both"/>
              <w:rPr>
                <w:rFonts w:ascii="Times New Roman" w:hAnsi="Times New Roman" w:eastAsia="黑体" w:cs="黑体"/>
                <w:kern w:val="2"/>
                <w:sz w:val="28"/>
                <w:szCs w:val="28"/>
                <w:lang w:val="zh-TW"/>
              </w:rPr>
            </w:pPr>
          </w:p>
          <w:p>
            <w:pPr>
              <w:pStyle w:val="9"/>
              <w:widowControl w:val="0"/>
              <w:spacing w:after="0" w:line="360" w:lineRule="auto"/>
              <w:jc w:val="both"/>
              <w:rPr>
                <w:rFonts w:ascii="Times New Roman" w:hAnsi="Times New Roman" w:eastAsia="黑体" w:cs="黑体"/>
                <w:kern w:val="2"/>
                <w:sz w:val="28"/>
                <w:szCs w:val="28"/>
                <w:lang w:val="zh-TW"/>
              </w:rPr>
            </w:pPr>
          </w:p>
          <w:p>
            <w:pPr>
              <w:pStyle w:val="9"/>
              <w:widowControl w:val="0"/>
              <w:wordWrap w:val="0"/>
              <w:spacing w:after="0" w:line="360" w:lineRule="auto"/>
              <w:jc w:val="right"/>
              <w:rPr>
                <w:rFonts w:ascii="Times New Roman" w:hAnsi="Times New Roman" w:eastAsia="黑体" w:cs="黑体"/>
                <w:kern w:val="2"/>
                <w:sz w:val="28"/>
                <w:szCs w:val="28"/>
                <w:lang w:val="zh-TW"/>
              </w:rPr>
            </w:pPr>
            <w:r>
              <w:rPr>
                <w:rFonts w:hint="eastAsia" w:ascii="Times New Roman" w:hAnsi="Times New Roman" w:eastAsia="黑体" w:cs="黑体"/>
                <w:kern w:val="2"/>
                <w:sz w:val="28"/>
                <w:szCs w:val="28"/>
                <w:lang w:val="zh-TW"/>
              </w:rPr>
              <w:t>年  月  日</w:t>
            </w:r>
          </w:p>
        </w:tc>
      </w:tr>
    </w:tbl>
    <w:p>
      <w:pPr>
        <w:pStyle w:val="9"/>
        <w:widowControl w:val="0"/>
        <w:spacing w:after="0" w:line="360" w:lineRule="auto"/>
        <w:ind w:firstLine="566" w:firstLineChars="236"/>
        <w:jc w:val="both"/>
        <w:rPr>
          <w:rFonts w:ascii="Times New Roman" w:hAnsi="Times New Roman" w:eastAsia="PMingLiU" w:cs="Times New Roman"/>
          <w:kern w:val="2"/>
          <w:sz w:val="24"/>
          <w:szCs w:val="24"/>
          <w:lang w:val="zh-TW" w:eastAsia="zh-TW"/>
        </w:rPr>
      </w:pPr>
    </w:p>
    <w:p>
      <w:pPr>
        <w:pStyle w:val="9"/>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pPr>
        <w:pStyle w:val="8"/>
        <w:jc w:val="center"/>
        <w:rPr>
          <w:rFonts w:ascii="方正小标宋_GBK" w:hAnsi="Times New Roman" w:eastAsia="方正小标宋_GBK" w:cs="Times New Roman"/>
          <w:b w:val="0"/>
          <w:color w:val="auto"/>
          <w:sz w:val="28"/>
          <w:szCs w:val="28"/>
        </w:rPr>
      </w:pPr>
      <w:r>
        <w:rPr>
          <w:rFonts w:hint="eastAsia" w:ascii="方正小标宋_GBK" w:hAnsi="Times New Roman" w:eastAsia="方正小标宋_GBK" w:cs="宋体"/>
          <w:b w:val="0"/>
          <w:color w:val="auto"/>
          <w:sz w:val="28"/>
          <w:szCs w:val="28"/>
          <w:lang w:val="zh-CN"/>
        </w:rPr>
        <w:t>目录</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一、摘要</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二、部门概况</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（一）部门机构设置、编制</w:t>
      </w:r>
      <w:r>
        <w:rPr>
          <w:rFonts w:hint="eastAsia" w:ascii="黑体" w:hAnsi="黑体" w:eastAsia="黑体"/>
          <w:sz w:val="28"/>
          <w:szCs w:val="28"/>
        </w:rPr>
        <w:tab/>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（二）部门职能</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（三）部门工作完成情况</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 xml:space="preserve">（四）部门管理制度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（五）部门资金来源及使用情况</w:t>
      </w:r>
      <w:r>
        <w:rPr>
          <w:rFonts w:hint="eastAsia" w:ascii="黑体" w:hAnsi="黑体" w:eastAsia="黑体"/>
          <w:sz w:val="28"/>
          <w:szCs w:val="28"/>
        </w:rPr>
        <w:tab/>
      </w:r>
      <w:r>
        <w:rPr>
          <w:rFonts w:hint="eastAsia" w:ascii="黑体" w:hAnsi="黑体" w:eastAsia="黑体"/>
          <w:sz w:val="28"/>
          <w:szCs w:val="28"/>
        </w:rPr>
        <w:t xml:space="preserve"> </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三、绩效目标</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四、评价思路和过程</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（一）评价思路</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（二）评价目的</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（三）评价依据</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（四）评价对象及评价时段</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五、评价结论和绩效分析</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（一）评价结论</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（二）具体绩效分析</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六、主要经验做法</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七、存在的问题</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r>
        <w:rPr>
          <w:rFonts w:hint="eastAsia" w:ascii="黑体" w:hAnsi="黑体" w:eastAsia="黑体"/>
          <w:sz w:val="28"/>
          <w:szCs w:val="28"/>
        </w:rPr>
        <w:t>八、改进措施及建议</w:t>
      </w:r>
      <w:r>
        <w:rPr>
          <w:rFonts w:hint="eastAsia" w:ascii="黑体" w:hAnsi="黑体" w:eastAsia="黑体"/>
          <w:sz w:val="28"/>
          <w:szCs w:val="28"/>
        </w:rPr>
        <w:tab/>
      </w:r>
      <w:r>
        <w:rPr>
          <w:rFonts w:hint="eastAsia" w:ascii="黑体" w:hAnsi="黑体" w:eastAsia="黑体"/>
          <w:sz w:val="28"/>
          <w:szCs w:val="28"/>
        </w:rPr>
        <w:t xml:space="preserve"> </w:t>
      </w:r>
    </w:p>
    <w:p>
      <w:pPr>
        <w:spacing w:line="400" w:lineRule="exact"/>
        <w:ind w:firstLine="560" w:firstLineChars="200"/>
        <w:jc w:val="left"/>
        <w:rPr>
          <w:rFonts w:ascii="黑体" w:hAnsi="黑体" w:eastAsia="黑体"/>
          <w:sz w:val="28"/>
          <w:szCs w:val="28"/>
        </w:rPr>
      </w:pPr>
    </w:p>
    <w:p>
      <w:pPr>
        <w:spacing w:line="400" w:lineRule="exact"/>
        <w:ind w:firstLine="420" w:firstLineChars="200"/>
        <w:jc w:val="left"/>
        <w:rPr>
          <w:rFonts w:ascii="黑体" w:hAnsi="黑体" w:eastAsia="黑体"/>
          <w:szCs w:val="32"/>
        </w:rPr>
      </w:pPr>
    </w:p>
    <w:p>
      <w:pPr>
        <w:spacing w:line="600" w:lineRule="exact"/>
        <w:ind w:firstLine="420" w:firstLineChars="200"/>
        <w:jc w:val="left"/>
        <w:rPr>
          <w:rFonts w:ascii="黑体" w:hAnsi="黑体" w:eastAsia="黑体"/>
          <w:szCs w:val="32"/>
        </w:rPr>
      </w:pPr>
    </w:p>
    <w:p>
      <w:pPr>
        <w:spacing w:line="600" w:lineRule="exact"/>
        <w:ind w:firstLine="420" w:firstLineChars="200"/>
        <w:jc w:val="center"/>
        <w:rPr>
          <w:rFonts w:ascii="方正小标宋_GBK" w:hAnsi="黑体" w:eastAsia="方正小标宋_GBK"/>
          <w:szCs w:val="32"/>
        </w:rPr>
      </w:pPr>
    </w:p>
    <w:p>
      <w:pPr>
        <w:spacing w:line="520" w:lineRule="exact"/>
        <w:ind w:firstLine="560" w:firstLineChars="200"/>
        <w:jc w:val="center"/>
        <w:rPr>
          <w:rFonts w:hint="eastAsia" w:ascii="方正小标宋_GBK" w:eastAsia="方正小标宋_GBK"/>
          <w:sz w:val="28"/>
          <w:szCs w:val="28"/>
          <w:lang w:eastAsia="zh-CN"/>
        </w:rPr>
      </w:pPr>
    </w:p>
    <w:p>
      <w:pPr>
        <w:spacing w:line="520" w:lineRule="exact"/>
        <w:ind w:firstLine="560" w:firstLineChars="200"/>
        <w:jc w:val="center"/>
        <w:rPr>
          <w:rFonts w:hint="eastAsia" w:ascii="方正小标宋_GBK" w:eastAsia="方正小标宋_GBK"/>
          <w:sz w:val="28"/>
          <w:szCs w:val="28"/>
          <w:lang w:eastAsia="zh-CN"/>
        </w:rPr>
      </w:pPr>
    </w:p>
    <w:p>
      <w:pPr>
        <w:spacing w:line="520" w:lineRule="exact"/>
        <w:ind w:firstLine="560" w:firstLineChars="200"/>
        <w:jc w:val="center"/>
        <w:rPr>
          <w:rFonts w:hint="eastAsia" w:ascii="方正小标宋_GBK" w:eastAsia="方正小标宋_GBK"/>
          <w:sz w:val="28"/>
          <w:szCs w:val="28"/>
          <w:lang w:eastAsia="zh-CN"/>
        </w:rPr>
      </w:pPr>
    </w:p>
    <w:p>
      <w:pPr>
        <w:spacing w:line="520" w:lineRule="exact"/>
        <w:ind w:firstLine="560" w:firstLineChars="200"/>
        <w:jc w:val="center"/>
        <w:rPr>
          <w:rFonts w:hint="eastAsia" w:ascii="方正小标宋_GBK" w:eastAsia="方正小标宋_GBK"/>
          <w:sz w:val="28"/>
          <w:szCs w:val="28"/>
          <w:lang w:eastAsia="zh-CN"/>
        </w:rPr>
      </w:pPr>
    </w:p>
    <w:p>
      <w:pPr>
        <w:spacing w:line="520" w:lineRule="exact"/>
        <w:ind w:firstLine="560" w:firstLineChars="200"/>
        <w:jc w:val="center"/>
        <w:rPr>
          <w:rFonts w:hint="eastAsia" w:ascii="方正小标宋_GBK" w:eastAsia="方正小标宋_GBK"/>
          <w:sz w:val="28"/>
          <w:szCs w:val="28"/>
          <w:lang w:eastAsia="zh-CN"/>
        </w:rPr>
      </w:pPr>
    </w:p>
    <w:p>
      <w:pPr>
        <w:spacing w:line="520" w:lineRule="exact"/>
        <w:ind w:firstLine="560" w:firstLineChars="200"/>
        <w:jc w:val="center"/>
        <w:rPr>
          <w:rFonts w:hint="eastAsia" w:ascii="方正小标宋_GBK" w:eastAsia="方正小标宋_GBK"/>
          <w:sz w:val="28"/>
          <w:szCs w:val="28"/>
          <w:lang w:eastAsia="zh-CN"/>
        </w:rPr>
      </w:pPr>
    </w:p>
    <w:p>
      <w:pPr>
        <w:spacing w:line="520" w:lineRule="exact"/>
        <w:ind w:firstLine="640" w:firstLineChars="200"/>
        <w:jc w:val="center"/>
        <w:rPr>
          <w:rFonts w:ascii="楷体" w:hAnsi="楷体" w:eastAsia="楷体"/>
          <w:sz w:val="32"/>
          <w:szCs w:val="32"/>
        </w:rPr>
      </w:pPr>
      <w:r>
        <w:rPr>
          <w:rFonts w:hint="eastAsia" w:ascii="方正小标宋_GBK" w:eastAsia="方正小标宋_GBK"/>
          <w:sz w:val="32"/>
          <w:szCs w:val="32"/>
          <w:lang w:val="en-US" w:eastAsia="zh-CN"/>
        </w:rPr>
        <w:t>奔子栏镇中心幼儿园</w:t>
      </w:r>
      <w:r>
        <w:rPr>
          <w:rFonts w:hint="eastAsia" w:ascii="方正小标宋_GBK" w:eastAsia="方正小标宋_GBK"/>
          <w:sz w:val="32"/>
          <w:szCs w:val="32"/>
        </w:rPr>
        <w:t>部门20</w:t>
      </w:r>
      <w:r>
        <w:rPr>
          <w:rFonts w:hint="eastAsia" w:ascii="方正小标宋_GBK" w:eastAsia="方正小标宋_GBK"/>
          <w:sz w:val="32"/>
          <w:szCs w:val="32"/>
          <w:lang w:val="en-US" w:eastAsia="zh-CN"/>
        </w:rPr>
        <w:t>21</w:t>
      </w:r>
      <w:r>
        <w:rPr>
          <w:rFonts w:hint="eastAsia" w:ascii="方正小标宋_GBK" w:eastAsia="方正小标宋_GBK"/>
          <w:sz w:val="32"/>
          <w:szCs w:val="32"/>
        </w:rPr>
        <w:t>年度部门整体支出绩效自评报告</w:t>
      </w:r>
    </w:p>
    <w:p>
      <w:pPr>
        <w:spacing w:line="520" w:lineRule="exact"/>
        <w:ind w:firstLine="640" w:firstLineChars="200"/>
        <w:jc w:val="center"/>
        <w:rPr>
          <w:rFonts w:ascii="仿宋_GB2312" w:eastAsia="仿宋_GB2312"/>
          <w:sz w:val="32"/>
          <w:szCs w:val="32"/>
        </w:rPr>
      </w:pPr>
    </w:p>
    <w:p>
      <w:pPr>
        <w:spacing w:line="520" w:lineRule="exact"/>
        <w:ind w:firstLine="480" w:firstLineChars="200"/>
        <w:jc w:val="center"/>
        <w:rPr>
          <w:rFonts w:ascii="方正小标宋_GBK" w:hAnsi="黑体" w:eastAsia="方正小标宋_GBK"/>
          <w:sz w:val="24"/>
          <w:szCs w:val="24"/>
        </w:rPr>
      </w:pPr>
      <w:r>
        <w:rPr>
          <w:rFonts w:hint="eastAsia" w:ascii="方正小标宋_GBK" w:hAnsi="黑体" w:eastAsia="方正小标宋_GBK"/>
          <w:sz w:val="24"/>
          <w:szCs w:val="24"/>
        </w:rPr>
        <w:t>摘要</w:t>
      </w:r>
    </w:p>
    <w:p>
      <w:pPr>
        <w:numPr>
          <w:ilvl w:val="0"/>
          <w:numId w:val="1"/>
        </w:numPr>
        <w:spacing w:line="520" w:lineRule="exact"/>
        <w:ind w:firstLine="560" w:firstLineChars="200"/>
        <w:jc w:val="left"/>
        <w:rPr>
          <w:rFonts w:hint="eastAsia" w:ascii="仿宋_GB2312" w:hAnsi="黑体" w:eastAsia="仿宋_GB2312"/>
          <w:sz w:val="28"/>
          <w:szCs w:val="28"/>
        </w:rPr>
      </w:pPr>
      <w:r>
        <w:rPr>
          <w:rFonts w:hint="eastAsia" w:ascii="黑体" w:hAnsi="黑体" w:eastAsia="黑体"/>
          <w:sz w:val="28"/>
          <w:szCs w:val="28"/>
        </w:rPr>
        <w:t>部门概况：</w:t>
      </w:r>
      <w:r>
        <w:rPr>
          <w:rFonts w:hint="eastAsia" w:ascii="仿宋_GB2312" w:hAnsi="黑体" w:eastAsia="仿宋_GB2312"/>
          <w:sz w:val="28"/>
          <w:szCs w:val="28"/>
        </w:rPr>
        <w:t>含主要职能职责，年度重点工作，预算收支总额、预算执行情况。</w:t>
      </w:r>
    </w:p>
    <w:p>
      <w:pPr>
        <w:keepNext w:val="0"/>
        <w:keepLines w:val="0"/>
        <w:pageBreakBefore w:val="0"/>
        <w:numPr>
          <w:ilvl w:val="0"/>
          <w:numId w:val="0"/>
        </w:numPr>
        <w:kinsoku/>
        <w:wordWrap/>
        <w:overflowPunct/>
        <w:autoSpaceDE/>
        <w:autoSpaceDN/>
        <w:bidi w:val="0"/>
        <w:spacing w:line="360" w:lineRule="auto"/>
        <w:ind w:firstLine="560" w:firstLineChars="200"/>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1、单位主要职能职责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贯彻国家德教育方针，负责对全县3周岁以上学龄前幼儿实施保教和教育，遵循幼儿身心发展特点和规律，实施德智体美全面发展德教育，促进幼儿身心和谐发展；执行幼儿安全、卫生保健制度，保证幼儿身心健康和生命安全；负责向幼儿家长提供科学育儿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2、年度重点工作</w:t>
      </w:r>
    </w:p>
    <w:p>
      <w:pPr>
        <w:pStyle w:val="4"/>
        <w:widowControl/>
        <w:shd w:val="clear" w:color="auto" w:fill="FFFFFF"/>
        <w:spacing w:beforeAutospacing="0" w:afterAutospacing="0" w:line="360" w:lineRule="auto"/>
        <w:ind w:right="300" w:firstLine="560" w:firstLineChars="200"/>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val="en-US" w:eastAsia="zh-CN"/>
        </w:rPr>
        <w:t>1.</w:t>
      </w:r>
      <w:r>
        <w:rPr>
          <w:rFonts w:hint="eastAsia" w:ascii="仿宋" w:hAnsi="仿宋" w:eastAsia="仿宋" w:cs="仿宋"/>
          <w:color w:val="222222"/>
          <w:sz w:val="28"/>
          <w:szCs w:val="28"/>
          <w:shd w:val="clear" w:color="auto" w:fill="FFFFFF"/>
        </w:rPr>
        <w:t>是党史教育。把党史学习教育与“三会一课”紧密结合起来，同时成立青年教师“读书班”，每周学习教育非工作时间不少于2小时学习，全年集中学习和自学近50次，组织集中和自行观看党史教育片共计10余次。自开展“学党史  颂党恩  跟党走”教育活动以来，每月组织开展了形式多样的精彩活动：3月开展“唱响经典  红歌嘹亮”幼儿红歌比赛活动；4月开展“踏访红色印迹  重温革命历史”师幼缅怀先烈活动、“永远跟党走”党史宣讲报告会；5月开展“赤子心向党  爱传千万家”党员志愿服务活动、“共读红色书籍  牢记初心使命”亲子读书活动、教职工党史知识测试；6月开展“看红色电影 激爱国情怀”师幼观影活动、“童心向党 奠基未来”文艺汇演；7月开展“我是一名党员”党员进社区服务、“关爱孤寡老人”敬老院志愿服务、“寻找红色足迹”教师参观革命陈列馆、“党的故事我来讲”亲子才艺比赛等庆建党100周年系列活动； 9月开展“民族团结一家亲”亲子绘画活动、“月满中秋‘童’欢乐”庆中秋活动；10月开展“欢欢喜喜迎国庆”庆国庆活动、“唱祖国  红歌颂”幼儿合唱比赛活动；11月开展“红色故事会”、“五老进校园”师德讲坛、“万名党员进党校”党员培训；12月开展中央民族工作精神宣讲报告会，教师集中交流研讨会、园长专题讲座。在建党100周年当天表彰了6名优秀共产党员，组织了丰富多彩的庆祝活动。党支部还重点开展“反分裂反渗透斗争”主题活动：进行了两次主题宣讲；开展三次主题党日活动；组织5次集中学习、三次理论中心组学习；召开一次专题组织生活会；签订3次《维护国家安全</w:t>
      </w:r>
      <w:r>
        <w:rPr>
          <w:rFonts w:hint="eastAsia" w:ascii="仿宋" w:hAnsi="仿宋" w:eastAsia="仿宋" w:cs="仿宋"/>
          <w:sz w:val="28"/>
          <w:szCs w:val="28"/>
        </w:rPr>
        <w:t>和党员不信教承诺书》；进行一次全覆盖家访。为鼓励广大青年教师践行社会主义核心价值观，开展了“新时代党的教育方针”主题讲座。今年我支部在职党员社区报到服务率100%。</w:t>
      </w:r>
    </w:p>
    <w:p>
      <w:pPr>
        <w:pStyle w:val="4"/>
        <w:widowControl/>
        <w:shd w:val="clear" w:color="auto" w:fill="FFFFFF"/>
        <w:spacing w:beforeAutospacing="0" w:afterAutospacing="0" w:line="360" w:lineRule="auto"/>
        <w:ind w:right="300" w:firstLine="560" w:firstLineChars="200"/>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val="en-US" w:eastAsia="zh-CN"/>
        </w:rPr>
        <w:t>2.</w:t>
      </w:r>
      <w:r>
        <w:rPr>
          <w:rFonts w:hint="eastAsia" w:ascii="仿宋" w:hAnsi="仿宋" w:eastAsia="仿宋" w:cs="仿宋"/>
          <w:color w:val="222222"/>
          <w:sz w:val="28"/>
          <w:szCs w:val="28"/>
          <w:shd w:val="clear" w:color="auto" w:fill="FFFFFF"/>
        </w:rPr>
        <w:t>是师德教育。我们开展了“身边人讲身边事，身边事教身边人”、“学习师德楷模，争做师德标兵”主题活动、听师德讲座等。并且组织观看了《张桂梅思政大讲堂》、“感恩宣讲”、园长、党员教师“国旗下讲话”、签订“教师师德师风公开承诺”等活动，引导党员和教师培养道德自觉。</w:t>
      </w:r>
    </w:p>
    <w:p>
      <w:pPr>
        <w:pStyle w:val="4"/>
        <w:widowControl/>
        <w:shd w:val="clear" w:color="auto" w:fill="FFFFFF"/>
        <w:spacing w:beforeAutospacing="0" w:afterAutospacing="0" w:line="360" w:lineRule="auto"/>
        <w:ind w:right="300" w:firstLine="560" w:firstLineChars="200"/>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val="en-US" w:eastAsia="zh-CN"/>
        </w:rPr>
        <w:t>3.</w:t>
      </w:r>
      <w:r>
        <w:rPr>
          <w:rFonts w:hint="eastAsia" w:ascii="仿宋" w:hAnsi="仿宋" w:eastAsia="仿宋" w:cs="仿宋"/>
          <w:color w:val="222222"/>
          <w:sz w:val="28"/>
          <w:szCs w:val="28"/>
          <w:shd w:val="clear" w:color="auto" w:fill="FFFFFF"/>
        </w:rPr>
        <w:t>是廉政教育。我园以反“四风”为中心，将“中央反腐倡廉八项规定”、教育部印发的《严禁教师违规收受学生及家长礼品礼金等行为的规定》、《廉政准则》作为学习的中心内容，开设</w:t>
      </w:r>
      <w:r>
        <w:rPr>
          <w:rFonts w:hint="eastAsia" w:ascii="仿宋" w:hAnsi="仿宋" w:eastAsia="仿宋" w:cs="仿宋"/>
          <w:color w:val="222222"/>
          <w:sz w:val="28"/>
          <w:szCs w:val="28"/>
          <w:shd w:val="clear" w:color="auto" w:fill="FFFFFF"/>
        </w:rPr>
        <w:fldChar w:fldCharType="begin"/>
      </w:r>
      <w:r>
        <w:rPr>
          <w:rFonts w:hint="eastAsia" w:ascii="仿宋" w:hAnsi="仿宋" w:eastAsia="仿宋" w:cs="仿宋"/>
          <w:color w:val="222222"/>
          <w:sz w:val="28"/>
          <w:szCs w:val="28"/>
          <w:shd w:val="clear" w:color="auto" w:fill="FFFFFF"/>
        </w:rPr>
        <w:instrText xml:space="preserve"> HYPERLINK "https://www.xuexila.com/fanwen/dangke/" \t "https://www.xuexila.com/gzzongjie/geren/_blank" </w:instrText>
      </w:r>
      <w:r>
        <w:rPr>
          <w:rFonts w:hint="eastAsia" w:ascii="仿宋" w:hAnsi="仿宋" w:eastAsia="仿宋" w:cs="仿宋"/>
          <w:color w:val="222222"/>
          <w:sz w:val="28"/>
          <w:szCs w:val="28"/>
          <w:shd w:val="clear" w:color="auto" w:fill="FFFFFF"/>
        </w:rPr>
        <w:fldChar w:fldCharType="separate"/>
      </w:r>
      <w:r>
        <w:rPr>
          <w:rFonts w:hint="eastAsia" w:ascii="仿宋" w:hAnsi="仿宋" w:eastAsia="仿宋" w:cs="仿宋"/>
          <w:color w:val="222222"/>
          <w:sz w:val="28"/>
          <w:szCs w:val="28"/>
          <w:shd w:val="clear" w:color="auto" w:fill="FFFFFF"/>
        </w:rPr>
        <w:t>党课</w:t>
      </w:r>
      <w:r>
        <w:rPr>
          <w:rFonts w:hint="eastAsia" w:ascii="仿宋" w:hAnsi="仿宋" w:eastAsia="仿宋" w:cs="仿宋"/>
          <w:color w:val="222222"/>
          <w:sz w:val="28"/>
          <w:szCs w:val="28"/>
          <w:shd w:val="clear" w:color="auto" w:fill="FFFFFF"/>
        </w:rPr>
        <w:fldChar w:fldCharType="end"/>
      </w:r>
      <w:r>
        <w:rPr>
          <w:rFonts w:hint="eastAsia" w:ascii="仿宋" w:hAnsi="仿宋" w:eastAsia="仿宋" w:cs="仿宋"/>
          <w:color w:val="222222"/>
          <w:sz w:val="28"/>
          <w:szCs w:val="28"/>
          <w:shd w:val="clear" w:color="auto" w:fill="FFFFFF"/>
        </w:rPr>
        <w:t>，观看廉政教育片共10余次，致家长及全体教师“廉洁从教、匠心永驻”教师节倡议书等弘扬廉政思想，倡导廉政道德，营造廉政氛围。</w:t>
      </w:r>
    </w:p>
    <w:p>
      <w:pPr>
        <w:keepNext w:val="0"/>
        <w:keepLines w:val="0"/>
        <w:pageBreakBefore w:val="0"/>
        <w:numPr>
          <w:ilvl w:val="0"/>
          <w:numId w:val="0"/>
        </w:numPr>
        <w:kinsoku/>
        <w:wordWrap/>
        <w:overflowPunct/>
        <w:autoSpaceDE/>
        <w:autoSpaceDN/>
        <w:bidi w:val="0"/>
        <w:spacing w:line="360" w:lineRule="auto"/>
        <w:ind w:left="420" w:leftChars="200" w:firstLine="0" w:firstLineChars="0"/>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3、预算收支总额及预算执行情况</w:t>
      </w:r>
    </w:p>
    <w:p>
      <w:pPr>
        <w:keepNext w:val="0"/>
        <w:keepLines w:val="0"/>
        <w:pageBreakBefore w:val="0"/>
        <w:numPr>
          <w:ilvl w:val="0"/>
          <w:numId w:val="0"/>
        </w:numPr>
        <w:kinsoku/>
        <w:wordWrap/>
        <w:overflowPunct/>
        <w:autoSpaceDE/>
        <w:autoSpaceDN/>
        <w:bidi w:val="0"/>
        <w:spacing w:line="360" w:lineRule="auto"/>
        <w:ind w:left="0" w:leftChars="0" w:firstLine="560" w:firstLineChars="200"/>
        <w:jc w:val="left"/>
        <w:textAlignment w:val="auto"/>
        <w:rPr>
          <w:rFonts w:hint="eastAsia" w:ascii="仿宋_GB2312" w:hAnsi="黑体" w:eastAsia="仿宋_GB2312"/>
          <w:sz w:val="28"/>
          <w:szCs w:val="28"/>
        </w:rPr>
      </w:pPr>
      <w:r>
        <w:rPr>
          <w:rFonts w:hint="eastAsia" w:ascii="仿宋_GB2312" w:hAnsi="黑体" w:eastAsia="仿宋_GB2312"/>
          <w:sz w:val="28"/>
          <w:szCs w:val="28"/>
          <w:lang w:val="en-US" w:eastAsia="zh-CN"/>
        </w:rPr>
        <w:t>2021年预算总收入6860756.11元，总支出6860756.11元。预算经费一经批复下达，单位就认真组织实施，将预算指标层层分解，从横向到纵向落实到内部各股室，形成全方位的预算执行责任体系。强化资金流量的预算管理，按时组织预算资金的收入，严格控制预算资金的支付，调节资金收付平衡，控制支付风险。对于预算内的资金拨付，按照授权审批程序执行；对于预算外的项目支出，按预算管理制度规范支付程序；对于无合同、无凭证、无手续的项目支出，不予支付。建立预算报告制度，定期报告预算的执行情况。对于预算执行中发现的新情况、新问题及出现偏差较大的重大项目，及时查找原因，提出改进措施和建议。</w:t>
      </w:r>
    </w:p>
    <w:p>
      <w:pPr>
        <w:numPr>
          <w:ilvl w:val="0"/>
          <w:numId w:val="1"/>
        </w:numPr>
        <w:spacing w:line="520" w:lineRule="exact"/>
        <w:ind w:left="0" w:leftChars="0" w:firstLine="560" w:firstLineChars="200"/>
        <w:jc w:val="left"/>
        <w:rPr>
          <w:rFonts w:hint="eastAsia" w:ascii="仿宋_GB2312" w:hAnsi="黑体" w:eastAsia="仿宋_GB2312"/>
          <w:sz w:val="28"/>
          <w:szCs w:val="28"/>
        </w:rPr>
      </w:pPr>
      <w:r>
        <w:rPr>
          <w:rFonts w:hint="eastAsia" w:ascii="黑体" w:hAnsi="黑体" w:eastAsia="黑体"/>
          <w:sz w:val="28"/>
          <w:szCs w:val="28"/>
        </w:rPr>
        <w:t>评价结论及绩效分析：</w:t>
      </w:r>
      <w:r>
        <w:rPr>
          <w:rFonts w:hint="eastAsia" w:ascii="仿宋_GB2312" w:hAnsi="黑体" w:eastAsia="仿宋_GB2312"/>
          <w:sz w:val="28"/>
          <w:szCs w:val="28"/>
        </w:rPr>
        <w:t>绩效分析主要是分析工作取得的效果。</w:t>
      </w:r>
    </w:p>
    <w:p>
      <w:pPr>
        <w:keepNext w:val="0"/>
        <w:keepLines w:val="0"/>
        <w:pageBreakBefore w:val="0"/>
        <w:numPr>
          <w:ilvl w:val="0"/>
          <w:numId w:val="2"/>
        </w:numPr>
        <w:kinsoku/>
        <w:wordWrap/>
        <w:overflowPunct/>
        <w:autoSpaceDE/>
        <w:autoSpaceDN/>
        <w:bidi w:val="0"/>
        <w:spacing w:line="360" w:lineRule="auto"/>
        <w:ind w:left="210" w:leftChars="0" w:firstLine="571" w:firstLineChars="204"/>
        <w:jc w:val="left"/>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加强学习，不断提高思想政治素质和业务水平。坚持用制度保障学习，以学习力促工作，积极营造浓厚学习氛围。</w:t>
      </w:r>
    </w:p>
    <w:p>
      <w:pPr>
        <w:keepNext w:val="0"/>
        <w:keepLines w:val="0"/>
        <w:pageBreakBefore w:val="0"/>
        <w:numPr>
          <w:ilvl w:val="0"/>
          <w:numId w:val="2"/>
        </w:numPr>
        <w:kinsoku/>
        <w:wordWrap/>
        <w:overflowPunct/>
        <w:autoSpaceDE/>
        <w:autoSpaceDN/>
        <w:bidi w:val="0"/>
        <w:spacing w:line="360" w:lineRule="auto"/>
        <w:ind w:left="210" w:leftChars="0" w:firstLine="571" w:firstLineChars="204"/>
        <w:jc w:val="left"/>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服务大局，围绕本园中心工作做好各项工作。在经费充足额情况下，不断完善教育教学器材的、幼儿体育器材、玩教具的添置更新，积极组织教职工外出培训，提升自我素质，提升教学技能，为培养一批批优秀的骨干教师不断学习努力，培养幼儿从小德智体美劳全面发展，游戏化教学，游戏化育儿，让幼儿爱学、爱思，不同的阶段不断提升幼儿的动手能力、观察能力等。</w:t>
      </w:r>
    </w:p>
    <w:p>
      <w:pPr>
        <w:keepNext w:val="0"/>
        <w:keepLines w:val="0"/>
        <w:pageBreakBefore w:val="0"/>
        <w:numPr>
          <w:ilvl w:val="0"/>
          <w:numId w:val="2"/>
        </w:numPr>
        <w:kinsoku/>
        <w:wordWrap/>
        <w:overflowPunct/>
        <w:autoSpaceDE/>
        <w:autoSpaceDN/>
        <w:bidi w:val="0"/>
        <w:spacing w:line="360" w:lineRule="auto"/>
        <w:ind w:left="210" w:leftChars="0" w:firstLine="560" w:firstLineChars="200"/>
        <w:jc w:val="left"/>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广大教职工坚持廉洁自律，加强党风廉政建设。提高文字书写工作，提高普通话水平，加强信息报送工作，做好督查检查工作，继续做好国家安全、校园安全、食品安全工作，建立健全各支部、工会各项工作职能，完善基层党建工作，廉洁自身干部队伍建设，积极完成上级部门交办的各项工作任务。</w:t>
      </w:r>
    </w:p>
    <w:p>
      <w:pPr>
        <w:numPr>
          <w:ilvl w:val="0"/>
          <w:numId w:val="0"/>
        </w:numPr>
        <w:spacing w:line="520" w:lineRule="exact"/>
        <w:ind w:leftChars="200"/>
        <w:jc w:val="left"/>
        <w:rPr>
          <w:rFonts w:hint="eastAsia" w:ascii="仿宋_GB2312" w:hAnsi="黑体" w:eastAsia="仿宋_GB2312"/>
          <w:sz w:val="28"/>
          <w:szCs w:val="28"/>
        </w:rPr>
      </w:pPr>
    </w:p>
    <w:p>
      <w:pPr>
        <w:spacing w:line="520" w:lineRule="exact"/>
        <w:ind w:firstLine="560" w:firstLineChars="200"/>
        <w:jc w:val="left"/>
        <w:rPr>
          <w:rFonts w:ascii="楷体" w:hAnsi="楷体" w:eastAsia="楷体"/>
          <w:sz w:val="28"/>
          <w:szCs w:val="28"/>
        </w:rPr>
      </w:pPr>
    </w:p>
    <w:p>
      <w:pPr>
        <w:spacing w:line="520" w:lineRule="exact"/>
        <w:ind w:firstLine="600" w:firstLineChars="200"/>
        <w:jc w:val="center"/>
        <w:rPr>
          <w:rFonts w:ascii="方正小标宋_GBK" w:hAnsi="黑体" w:eastAsia="方正小标宋_GBK"/>
          <w:sz w:val="30"/>
          <w:szCs w:val="30"/>
        </w:rPr>
      </w:pPr>
      <w:r>
        <w:rPr>
          <w:rFonts w:hint="eastAsia" w:ascii="方正小标宋_GBK" w:hAnsi="黑体" w:eastAsia="方正小标宋_GBK"/>
          <w:sz w:val="30"/>
          <w:szCs w:val="30"/>
        </w:rPr>
        <w:t>正文：</w:t>
      </w:r>
      <w:r>
        <w:rPr>
          <w:rFonts w:hint="eastAsia" w:ascii="方正小标宋_GBK" w:hAnsi="黑体" w:eastAsia="方正小标宋_GBK"/>
          <w:sz w:val="30"/>
          <w:szCs w:val="30"/>
          <w:lang w:val="en-US" w:eastAsia="zh-CN"/>
        </w:rPr>
        <w:t>奔子栏镇中心幼儿园</w:t>
      </w:r>
      <w:r>
        <w:rPr>
          <w:rFonts w:hint="eastAsia" w:ascii="方正小标宋_GBK" w:hAnsi="黑体" w:eastAsia="方正小标宋_GBK"/>
          <w:sz w:val="30"/>
          <w:szCs w:val="30"/>
        </w:rPr>
        <w:t>部门（单位）20</w:t>
      </w:r>
      <w:r>
        <w:rPr>
          <w:rFonts w:hint="eastAsia" w:ascii="方正小标宋_GBK" w:hAnsi="黑体" w:eastAsia="方正小标宋_GBK"/>
          <w:sz w:val="30"/>
          <w:szCs w:val="30"/>
          <w:lang w:val="en-US" w:eastAsia="zh-CN"/>
        </w:rPr>
        <w:t>21</w:t>
      </w:r>
      <w:r>
        <w:rPr>
          <w:rFonts w:hint="eastAsia" w:ascii="方正小标宋_GBK" w:hAnsi="黑体" w:eastAsia="方正小标宋_GBK"/>
          <w:sz w:val="30"/>
          <w:szCs w:val="30"/>
        </w:rPr>
        <w:t>年度部门整体支出绩效评价报告</w:t>
      </w:r>
    </w:p>
    <w:p>
      <w:pPr>
        <w:topLinePunct/>
        <w:spacing w:line="520" w:lineRule="exact"/>
        <w:ind w:firstLine="750" w:firstLineChars="250"/>
        <w:rPr>
          <w:rFonts w:ascii="黑体" w:eastAsia="黑体"/>
          <w:sz w:val="30"/>
          <w:szCs w:val="30"/>
        </w:rPr>
      </w:pPr>
    </w:p>
    <w:p>
      <w:pPr>
        <w:topLinePunct/>
        <w:spacing w:line="520" w:lineRule="exact"/>
        <w:ind w:firstLine="700" w:firstLineChars="250"/>
        <w:rPr>
          <w:rFonts w:ascii="黑体" w:eastAsia="黑体"/>
          <w:sz w:val="28"/>
          <w:szCs w:val="28"/>
        </w:rPr>
      </w:pPr>
      <w:r>
        <w:rPr>
          <w:rFonts w:hint="eastAsia" w:ascii="黑体" w:eastAsia="黑体"/>
          <w:sz w:val="28"/>
          <w:szCs w:val="28"/>
        </w:rPr>
        <w:t>一、部门概况</w:t>
      </w:r>
    </w:p>
    <w:p>
      <w:pPr>
        <w:topLinePunct/>
        <w:spacing w:line="520" w:lineRule="exact"/>
        <w:ind w:firstLine="700" w:firstLineChars="250"/>
        <w:rPr>
          <w:rFonts w:hint="eastAsia" w:ascii="楷体" w:hAnsi="楷体" w:eastAsia="楷体"/>
          <w:sz w:val="28"/>
          <w:szCs w:val="28"/>
        </w:rPr>
      </w:pPr>
      <w:r>
        <w:rPr>
          <w:rFonts w:hint="eastAsia" w:ascii="楷体" w:hAnsi="楷体" w:eastAsia="楷体"/>
          <w:sz w:val="28"/>
          <w:szCs w:val="28"/>
        </w:rPr>
        <w:t>（一）部门机构设置、编制。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rPr>
        <w:t>机构情况，本单位</w:t>
      </w:r>
      <w:r>
        <w:rPr>
          <w:rFonts w:hint="eastAsia" w:ascii="仿宋_GB2312" w:hAnsi="仿宋_GB2312" w:eastAsia="仿宋_GB2312"/>
          <w:color w:val="000000"/>
          <w:sz w:val="28"/>
          <w:szCs w:val="28"/>
          <w:lang w:eastAsia="zh-CN"/>
        </w:rPr>
        <w:t>为一</w:t>
      </w:r>
      <w:r>
        <w:rPr>
          <w:rFonts w:hint="eastAsia" w:ascii="仿宋_GB2312" w:hAnsi="仿宋_GB2312" w:eastAsia="仿宋_GB2312"/>
          <w:color w:val="000000"/>
          <w:sz w:val="28"/>
          <w:szCs w:val="28"/>
        </w:rPr>
        <w:t>级预算单位，单位性质为</w:t>
      </w:r>
      <w:r>
        <w:rPr>
          <w:rFonts w:hint="eastAsia" w:ascii="仿宋_GB2312" w:hAnsi="仿宋_GB2312" w:eastAsia="仿宋_GB2312"/>
          <w:color w:val="000000"/>
          <w:sz w:val="28"/>
          <w:szCs w:val="28"/>
          <w:lang w:eastAsia="zh-CN"/>
        </w:rPr>
        <w:t>事业</w:t>
      </w:r>
      <w:r>
        <w:rPr>
          <w:rFonts w:hint="eastAsia" w:ascii="仿宋_GB2312" w:hAnsi="仿宋_GB2312" w:eastAsia="仿宋_GB2312"/>
          <w:color w:val="000000"/>
          <w:sz w:val="28"/>
          <w:szCs w:val="28"/>
        </w:rPr>
        <w:t>单位，</w:t>
      </w:r>
      <w:r>
        <w:rPr>
          <w:rFonts w:hint="eastAsia" w:ascii="仿宋_GB2312" w:hAnsi="仿宋_GB2312" w:eastAsia="仿宋_GB2312"/>
          <w:color w:val="000000"/>
          <w:sz w:val="28"/>
          <w:szCs w:val="28"/>
          <w:lang w:eastAsia="zh-CN"/>
        </w:rPr>
        <w:t>实行政府</w:t>
      </w:r>
      <w:r>
        <w:rPr>
          <w:rFonts w:hint="eastAsia" w:ascii="仿宋_GB2312" w:hAnsi="仿宋_GB2312" w:eastAsia="仿宋_GB2312"/>
          <w:color w:val="000000"/>
          <w:sz w:val="28"/>
          <w:szCs w:val="28"/>
        </w:rPr>
        <w:t>会计制度</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纳入</w:t>
      </w:r>
      <w:r>
        <w:rPr>
          <w:rFonts w:hint="eastAsia" w:ascii="仿宋_GB2312" w:hAnsi="仿宋_GB2312" w:eastAsia="仿宋_GB2312"/>
          <w:color w:val="000000"/>
          <w:sz w:val="28"/>
          <w:szCs w:val="28"/>
          <w:lang w:eastAsia="zh-CN"/>
        </w:rPr>
        <w:t>绩效管理评价</w:t>
      </w:r>
      <w:r>
        <w:rPr>
          <w:rFonts w:hint="eastAsia" w:ascii="仿宋_GB2312" w:hAnsi="仿宋_GB2312" w:eastAsia="仿宋_GB2312"/>
          <w:color w:val="000000"/>
          <w:sz w:val="28"/>
          <w:szCs w:val="28"/>
        </w:rPr>
        <w:t>范围的独立核算单位</w:t>
      </w:r>
      <w:r>
        <w:rPr>
          <w:rFonts w:hint="eastAsia" w:ascii="仿宋_GB2312" w:hAnsi="仿宋_GB2312" w:eastAsia="仿宋_GB2312"/>
          <w:color w:val="000000"/>
          <w:sz w:val="28"/>
          <w:szCs w:val="28"/>
          <w:lang w:val="en-US" w:eastAsia="zh-CN"/>
        </w:rPr>
        <w:t>1个。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楷体" w:hAnsi="楷体" w:eastAsia="楷体"/>
          <w:sz w:val="28"/>
          <w:szCs w:val="28"/>
        </w:rPr>
      </w:pPr>
      <w:r>
        <w:rPr>
          <w:rFonts w:hint="eastAsia" w:ascii="仿宋_GB2312" w:hAnsi="仿宋_GB2312" w:eastAsia="仿宋_GB2312"/>
          <w:color w:val="000000"/>
          <w:sz w:val="28"/>
          <w:szCs w:val="28"/>
          <w:lang w:eastAsia="zh-CN"/>
        </w:rPr>
        <w:t>编制</w:t>
      </w:r>
      <w:r>
        <w:rPr>
          <w:rFonts w:hint="eastAsia" w:ascii="仿宋_GB2312" w:hAnsi="仿宋_GB2312" w:eastAsia="仿宋_GB2312"/>
          <w:color w:val="000000"/>
          <w:sz w:val="28"/>
          <w:szCs w:val="28"/>
        </w:rPr>
        <w:t>人员情况，</w:t>
      </w:r>
      <w:r>
        <w:rPr>
          <w:rFonts w:hint="eastAsia" w:ascii="仿宋_GB2312" w:hAnsi="仿宋_GB2312" w:eastAsia="仿宋_GB2312"/>
          <w:color w:val="000000"/>
          <w:sz w:val="28"/>
          <w:szCs w:val="28"/>
          <w:lang w:eastAsia="zh-CN"/>
        </w:rPr>
        <w:t>本园编制数</w:t>
      </w:r>
      <w:r>
        <w:rPr>
          <w:rFonts w:hint="eastAsia" w:ascii="仿宋_GB2312" w:hAnsi="仿宋_GB2312" w:eastAsia="仿宋_GB2312"/>
          <w:color w:val="000000"/>
          <w:sz w:val="28"/>
          <w:szCs w:val="28"/>
          <w:lang w:val="en-US" w:eastAsia="zh-CN"/>
        </w:rPr>
        <w:t>23人。2021</w:t>
      </w:r>
      <w:r>
        <w:rPr>
          <w:rFonts w:hint="eastAsia" w:ascii="仿宋_GB2312" w:hAnsi="仿宋_GB2312" w:eastAsia="仿宋_GB2312"/>
          <w:color w:val="000000"/>
          <w:sz w:val="28"/>
          <w:szCs w:val="28"/>
        </w:rPr>
        <w:t>年末实有</w:t>
      </w:r>
      <w:r>
        <w:rPr>
          <w:rFonts w:hint="eastAsia" w:ascii="仿宋_GB2312" w:hAnsi="仿宋_GB2312" w:eastAsia="仿宋_GB2312"/>
          <w:color w:val="000000"/>
          <w:sz w:val="28"/>
          <w:szCs w:val="28"/>
          <w:lang w:eastAsia="zh-CN"/>
        </w:rPr>
        <w:t>人数为</w:t>
      </w:r>
      <w:r>
        <w:rPr>
          <w:rFonts w:hint="eastAsia" w:ascii="仿宋_GB2312" w:hAnsi="仿宋_GB2312" w:eastAsia="仿宋_GB2312"/>
          <w:color w:val="000000"/>
          <w:sz w:val="28"/>
          <w:szCs w:val="28"/>
          <w:lang w:val="en-US" w:eastAsia="zh-CN"/>
        </w:rPr>
        <w:t>21人</w:t>
      </w:r>
      <w:r>
        <w:rPr>
          <w:rFonts w:hint="eastAsia" w:ascii="仿宋_GB2312" w:hAnsi="仿宋_GB2312" w:eastAsia="仿宋_GB2312"/>
          <w:color w:val="000000"/>
          <w:sz w:val="28"/>
          <w:szCs w:val="28"/>
        </w:rPr>
        <w:t>。其中：</w:t>
      </w:r>
      <w:r>
        <w:rPr>
          <w:rFonts w:hint="eastAsia" w:ascii="仿宋_GB2312" w:hAnsi="仿宋_GB2312" w:eastAsia="仿宋_GB2312"/>
          <w:color w:val="000000"/>
          <w:sz w:val="28"/>
          <w:szCs w:val="28"/>
          <w:lang w:eastAsia="zh-CN"/>
        </w:rPr>
        <w:t>在职事业专业技术人员</w:t>
      </w:r>
      <w:r>
        <w:rPr>
          <w:rFonts w:hint="eastAsia" w:ascii="仿宋_GB2312" w:hAnsi="仿宋_GB2312" w:eastAsia="仿宋_GB2312"/>
          <w:color w:val="000000"/>
          <w:sz w:val="28"/>
          <w:szCs w:val="28"/>
          <w:lang w:val="en-US" w:eastAsia="zh-CN"/>
        </w:rPr>
        <w:t>19人</w:t>
      </w:r>
      <w:r>
        <w:rPr>
          <w:rFonts w:hint="eastAsia"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提前退休</w:t>
      </w:r>
      <w:r>
        <w:rPr>
          <w:rFonts w:hint="eastAsia" w:ascii="仿宋_GB2312" w:hAnsi="仿宋_GB2312" w:eastAsia="仿宋_GB2312"/>
          <w:color w:val="000000"/>
          <w:sz w:val="28"/>
          <w:szCs w:val="28"/>
          <w:lang w:val="en-US" w:eastAsia="zh-CN"/>
        </w:rPr>
        <w:t>2</w:t>
      </w:r>
      <w:r>
        <w:rPr>
          <w:rFonts w:hint="eastAsia" w:ascii="仿宋_GB2312" w:hAnsi="仿宋_GB2312" w:eastAsia="仿宋_GB2312"/>
          <w:color w:val="000000"/>
          <w:sz w:val="28"/>
          <w:szCs w:val="28"/>
          <w:lang w:eastAsia="zh-CN"/>
        </w:rPr>
        <w:t>人</w:t>
      </w:r>
      <w:r>
        <w:rPr>
          <w:rFonts w:hint="eastAsia" w:ascii="仿宋_GB2312" w:hAnsi="仿宋_GB2312" w:eastAsia="仿宋_GB2312"/>
          <w:color w:val="000000"/>
          <w:sz w:val="28"/>
          <w:szCs w:val="28"/>
        </w:rPr>
        <w:t>。</w:t>
      </w:r>
    </w:p>
    <w:p>
      <w:pPr>
        <w:numPr>
          <w:ilvl w:val="0"/>
          <w:numId w:val="3"/>
        </w:numPr>
        <w:topLinePunct/>
        <w:spacing w:line="520" w:lineRule="exact"/>
        <w:ind w:firstLine="700" w:firstLineChars="250"/>
        <w:rPr>
          <w:rFonts w:hint="eastAsia" w:ascii="楷体" w:hAnsi="楷体" w:eastAsia="楷体"/>
          <w:sz w:val="28"/>
          <w:szCs w:val="28"/>
        </w:rPr>
      </w:pPr>
      <w:r>
        <w:rPr>
          <w:rFonts w:hint="eastAsia" w:ascii="楷体" w:hAnsi="楷体" w:eastAsia="楷体"/>
          <w:sz w:val="28"/>
          <w:szCs w:val="28"/>
        </w:rPr>
        <w:t>部门职能。</w:t>
      </w:r>
    </w:p>
    <w:p>
      <w:pPr>
        <w:numPr>
          <w:ilvl w:val="0"/>
          <w:numId w:val="0"/>
        </w:numPr>
        <w:topLinePunct/>
        <w:spacing w:line="520" w:lineRule="exact"/>
        <w:ind w:firstLine="560" w:firstLineChars="200"/>
        <w:rPr>
          <w:rFonts w:hint="eastAsia" w:ascii="楷体" w:hAnsi="楷体" w:eastAsia="楷体"/>
          <w:sz w:val="28"/>
          <w:szCs w:val="28"/>
        </w:rPr>
      </w:pPr>
      <w:r>
        <w:rPr>
          <w:rFonts w:hint="eastAsia" w:ascii="仿宋_GB2312" w:hAnsi="仿宋" w:eastAsia="仿宋_GB2312"/>
          <w:sz w:val="28"/>
          <w:szCs w:val="28"/>
          <w:lang w:val="en-US" w:eastAsia="zh-CN"/>
        </w:rPr>
        <w:t>贯彻国家德教育方针，负责对全县3周岁以上学龄前幼儿实施保教和教育，遵循幼儿身心发展特点和规律，实施德智体美全面发展德教育，促进幼儿身心和谐发展；执行幼儿安全、卫生保健制度，保证幼儿身心健康和生命安全；负责向幼儿家长提供科学育儿指导。</w:t>
      </w:r>
    </w:p>
    <w:p>
      <w:pPr>
        <w:numPr>
          <w:ilvl w:val="0"/>
          <w:numId w:val="3"/>
        </w:numPr>
        <w:topLinePunct/>
        <w:spacing w:line="520" w:lineRule="exact"/>
        <w:ind w:left="0" w:leftChars="0" w:firstLine="700" w:firstLineChars="250"/>
        <w:rPr>
          <w:rFonts w:hint="eastAsia" w:ascii="楷体" w:hAnsi="楷体" w:eastAsia="楷体"/>
          <w:sz w:val="28"/>
          <w:szCs w:val="28"/>
        </w:rPr>
      </w:pPr>
      <w:r>
        <w:rPr>
          <w:rFonts w:hint="eastAsia" w:ascii="楷体" w:hAnsi="楷体" w:eastAsia="楷体"/>
          <w:sz w:val="28"/>
          <w:szCs w:val="28"/>
        </w:rPr>
        <w:t>部门工作完成情况。</w:t>
      </w:r>
    </w:p>
    <w:p>
      <w:pPr>
        <w:keepNext w:val="0"/>
        <w:keepLines w:val="0"/>
        <w:pageBreakBefore w:val="0"/>
        <w:numPr>
          <w:ilvl w:val="0"/>
          <w:numId w:val="0"/>
        </w:numPr>
        <w:kinsoku/>
        <w:wordWrap/>
        <w:overflowPunct/>
        <w:autoSpaceDE/>
        <w:autoSpaceDN/>
        <w:bidi w:val="0"/>
        <w:spacing w:line="360" w:lineRule="auto"/>
        <w:ind w:leftChars="200" w:firstLine="560" w:firstLineChars="200"/>
        <w:jc w:val="left"/>
        <w:textAlignment w:val="auto"/>
        <w:rPr>
          <w:rFonts w:hint="eastAsia" w:ascii="楷体" w:hAnsi="楷体" w:eastAsia="楷体"/>
          <w:sz w:val="28"/>
          <w:szCs w:val="28"/>
        </w:rPr>
      </w:pPr>
      <w:r>
        <w:rPr>
          <w:rFonts w:hint="eastAsia" w:ascii="仿宋" w:hAnsi="仿宋" w:eastAsia="仿宋" w:cs="仿宋"/>
          <w:b w:val="0"/>
          <w:bCs w:val="0"/>
          <w:sz w:val="28"/>
          <w:szCs w:val="28"/>
          <w:lang w:val="en-US" w:eastAsia="zh-CN"/>
        </w:rPr>
        <w:t>2021年</w:t>
      </w:r>
      <w:r>
        <w:rPr>
          <w:rFonts w:hint="eastAsia" w:ascii="仿宋" w:hAnsi="仿宋" w:eastAsia="仿宋" w:cs="仿宋"/>
          <w:b w:val="0"/>
          <w:bCs w:val="0"/>
          <w:sz w:val="28"/>
          <w:szCs w:val="28"/>
          <w:lang w:eastAsia="zh-CN"/>
        </w:rPr>
        <w:t>我园在上级教育主管部门的细心指导和关心帮助下，通过本部门教职工的齐心努力，以及在幼儿家长的积极配合下，本园顺利开展了各项教学活动。</w:t>
      </w:r>
    </w:p>
    <w:p>
      <w:pPr>
        <w:numPr>
          <w:ilvl w:val="0"/>
          <w:numId w:val="3"/>
        </w:numPr>
        <w:topLinePunct/>
        <w:spacing w:line="520" w:lineRule="exact"/>
        <w:ind w:left="0" w:leftChars="0" w:firstLine="700" w:firstLineChars="250"/>
        <w:rPr>
          <w:rFonts w:hint="eastAsia" w:ascii="楷体" w:hAnsi="楷体" w:eastAsia="楷体"/>
          <w:sz w:val="28"/>
          <w:szCs w:val="28"/>
        </w:rPr>
      </w:pPr>
      <w:r>
        <w:rPr>
          <w:rFonts w:hint="eastAsia" w:ascii="楷体" w:hAnsi="楷体" w:eastAsia="楷体"/>
          <w:sz w:val="28"/>
          <w:szCs w:val="28"/>
        </w:rPr>
        <w:t>部门管理制度。</w:t>
      </w:r>
    </w:p>
    <w:p>
      <w:pPr>
        <w:numPr>
          <w:ilvl w:val="0"/>
          <w:numId w:val="0"/>
        </w:numPr>
        <w:topLinePunct/>
        <w:spacing w:line="520" w:lineRule="exact"/>
        <w:ind w:leftChars="250" w:firstLine="560" w:firstLineChars="200"/>
        <w:rPr>
          <w:rFonts w:hint="eastAsia" w:ascii="楷体" w:hAnsi="楷体" w:eastAsia="楷体"/>
          <w:sz w:val="28"/>
          <w:szCs w:val="28"/>
        </w:rPr>
      </w:pPr>
      <w:r>
        <w:rPr>
          <w:rFonts w:hint="eastAsia" w:ascii="仿宋_GB2312" w:hAnsi="仿宋_GB2312" w:eastAsia="仿宋_GB2312" w:cs="仿宋_GB2312"/>
          <w:sz w:val="28"/>
          <w:szCs w:val="28"/>
          <w:lang w:val="en-US" w:eastAsia="zh-CN"/>
        </w:rPr>
        <w:t xml:space="preserve">为加强项目资金管理，规范项目资金管理行为，提高项目管理水平及项目资金使用效益，制定了各种财务管理制度，规范财务运行。加强部门绩效管理。如《财务管理制度》、《资产管理制度》、《收支管理制度》、《预算管理制度》等，通过一系列内部控制制度的建立，并使各项相关制度合法合规、完整，以此提高部门绩效水平。 </w:t>
      </w:r>
    </w:p>
    <w:p>
      <w:pPr>
        <w:numPr>
          <w:ilvl w:val="0"/>
          <w:numId w:val="3"/>
        </w:numPr>
        <w:topLinePunct/>
        <w:spacing w:line="520" w:lineRule="exact"/>
        <w:ind w:left="0" w:leftChars="0" w:firstLine="700" w:firstLineChars="250"/>
        <w:rPr>
          <w:rFonts w:hint="eastAsia" w:ascii="楷体" w:hAnsi="楷体" w:eastAsia="楷体"/>
          <w:sz w:val="28"/>
          <w:szCs w:val="28"/>
        </w:rPr>
      </w:pPr>
      <w:r>
        <w:rPr>
          <w:rFonts w:hint="eastAsia" w:ascii="楷体" w:hAnsi="楷体" w:eastAsia="楷体"/>
          <w:sz w:val="28"/>
          <w:szCs w:val="28"/>
        </w:rPr>
        <w:t>部门资金来源及使用情况。</w:t>
      </w:r>
    </w:p>
    <w:p>
      <w:pPr>
        <w:keepNext w:val="0"/>
        <w:keepLines w:val="0"/>
        <w:pageBreakBefore w:val="0"/>
        <w:numPr>
          <w:ilvl w:val="0"/>
          <w:numId w:val="0"/>
        </w:numPr>
        <w:kinsoku/>
        <w:wordWrap/>
        <w:overflowPunct/>
        <w:topLinePunct/>
        <w:autoSpaceDE/>
        <w:autoSpaceDN/>
        <w:bidi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本单位为财政全额拨款的事业单位，本年度总收入6860756.11元，一般公共预算财政拨款收入6860756.11元。其中2050201- 学前教育4388488.07元；2080505-机关事业单位基本养老保险缴费支出433338.08元；2080506-机关事业单位职业年金缴费支出101030.08元；2101102-行政事业单位医疗238733.47元；2101103-公务员医疗补助123676.44元；2210201-住房公积金681607.44元。上年结转57506.93元。</w:t>
      </w:r>
    </w:p>
    <w:p>
      <w:pPr>
        <w:keepNext w:val="0"/>
        <w:keepLines w:val="0"/>
        <w:pageBreakBefore w:val="0"/>
        <w:numPr>
          <w:ilvl w:val="0"/>
          <w:numId w:val="0"/>
        </w:numPr>
        <w:kinsoku/>
        <w:wordWrap/>
        <w:overflowPunct/>
        <w:topLinePunct/>
        <w:autoSpaceDE/>
        <w:autoSpaceDN/>
        <w:bidi w:val="0"/>
        <w:spacing w:line="360" w:lineRule="auto"/>
        <w:ind w:firstLine="560" w:firstLineChars="200"/>
        <w:textAlignment w:val="auto"/>
        <w:rPr>
          <w:rFonts w:hint="eastAsia" w:ascii="楷体" w:hAnsi="楷体" w:eastAsia="楷体"/>
          <w:sz w:val="28"/>
          <w:szCs w:val="28"/>
        </w:rPr>
      </w:pPr>
      <w:r>
        <w:rPr>
          <w:rFonts w:hint="eastAsia" w:ascii="仿宋_GB2312" w:hAnsi="仿宋_GB2312" w:eastAsia="仿宋_GB2312"/>
          <w:color w:val="000000"/>
          <w:sz w:val="28"/>
          <w:szCs w:val="28"/>
          <w:lang w:val="en-US" w:eastAsia="zh-CN"/>
        </w:rPr>
        <w:t>决算总基本支出</w:t>
      </w:r>
      <w:r>
        <w:rPr>
          <w:rFonts w:hint="eastAsia" w:ascii="仿宋_GB2312" w:hAnsi="仿宋_GB2312" w:eastAsia="仿宋_GB2312" w:cs="仿宋_GB2312"/>
          <w:sz w:val="28"/>
          <w:szCs w:val="28"/>
          <w:lang w:val="en-US" w:eastAsia="zh-CN"/>
        </w:rPr>
        <w:t>10164043.92</w:t>
      </w:r>
      <w:r>
        <w:rPr>
          <w:rFonts w:hint="eastAsia" w:ascii="仿宋_GB2312" w:hAnsi="仿宋_GB2312" w:eastAsia="仿宋_GB2312"/>
          <w:color w:val="000000"/>
          <w:sz w:val="28"/>
          <w:szCs w:val="28"/>
          <w:lang w:val="en-US" w:eastAsia="zh-CN"/>
        </w:rPr>
        <w:t>元。其</w:t>
      </w:r>
      <w:r>
        <w:rPr>
          <w:rFonts w:hint="eastAsia" w:ascii="仿宋_GB2312" w:hAnsi="仿宋_GB2312" w:eastAsia="仿宋_GB2312" w:cs="仿宋_GB2312"/>
          <w:sz w:val="28"/>
          <w:szCs w:val="28"/>
          <w:lang w:val="en-US" w:eastAsia="zh-CN"/>
        </w:rPr>
        <w:t>中2050201- 学前教育7767454.08元；2080505-机关事业单位基本养老保险缴费支出433338.08元；2080506-机关事业单位职业年金缴费支出101030.08元；2101102-行政事业单位医疗238733.47元；2101103-公务员医疗补助123676.44元；2210201-住房公积金347636.16元。结转下年0元。</w:t>
      </w:r>
    </w:p>
    <w:p>
      <w:pPr>
        <w:topLinePunct/>
        <w:spacing w:line="520" w:lineRule="exact"/>
        <w:ind w:firstLine="700" w:firstLineChars="250"/>
        <w:rPr>
          <w:rFonts w:ascii="黑体" w:hAnsi="黑体" w:eastAsia="黑体"/>
          <w:sz w:val="28"/>
          <w:szCs w:val="28"/>
        </w:rPr>
      </w:pPr>
      <w:r>
        <w:rPr>
          <w:rFonts w:hint="eastAsia" w:ascii="黑体" w:hAnsi="黑体" w:eastAsia="黑体"/>
          <w:sz w:val="28"/>
          <w:szCs w:val="28"/>
        </w:rPr>
        <w:t>二、绩效目标</w:t>
      </w:r>
    </w:p>
    <w:p>
      <w:pPr>
        <w:topLinePunct/>
        <w:spacing w:line="520" w:lineRule="exact"/>
        <w:ind w:firstLine="700" w:firstLineChars="250"/>
        <w:rPr>
          <w:rFonts w:hint="eastAsia" w:ascii="楷体" w:hAnsi="楷体" w:eastAsia="楷体"/>
          <w:sz w:val="28"/>
          <w:szCs w:val="28"/>
        </w:rPr>
      </w:pPr>
      <w:r>
        <w:rPr>
          <w:rFonts w:hint="eastAsia" w:ascii="楷体" w:hAnsi="楷体" w:eastAsia="楷体"/>
          <w:sz w:val="28"/>
          <w:szCs w:val="28"/>
        </w:rPr>
        <w:t>（一）部门总目标。</w:t>
      </w:r>
    </w:p>
    <w:p>
      <w:pPr>
        <w:keepNext w:val="0"/>
        <w:keepLines w:val="0"/>
        <w:pageBreakBefore w:val="0"/>
        <w:numPr>
          <w:ilvl w:val="0"/>
          <w:numId w:val="0"/>
        </w:numPr>
        <w:kinsoku/>
        <w:wordWrap/>
        <w:overflowPunct/>
        <w:topLinePunct/>
        <w:autoSpaceDE/>
        <w:autoSpaceDN/>
        <w:bidi w:val="0"/>
        <w:spacing w:line="360" w:lineRule="auto"/>
        <w:ind w:firstLine="560" w:firstLineChars="200"/>
        <w:textAlignment w:val="auto"/>
        <w:rPr>
          <w:rFonts w:hint="default" w:ascii="楷体" w:hAnsi="楷体" w:eastAsia="楷体"/>
          <w:sz w:val="28"/>
          <w:szCs w:val="28"/>
          <w:lang w:val="en-US"/>
        </w:rPr>
      </w:pPr>
      <w:r>
        <w:rPr>
          <w:rFonts w:hint="eastAsia" w:ascii="仿宋_GB2312" w:hAnsi="仿宋_GB2312" w:eastAsia="仿宋_GB2312" w:cs="仿宋_GB2312"/>
          <w:sz w:val="28"/>
          <w:szCs w:val="28"/>
          <w:lang w:val="en-US" w:eastAsia="zh-CN"/>
        </w:rPr>
        <w:t>1、促进幼儿德智体美劳全面发展，提示教师队伍教育教学水平，营造和谐美丽的校园环境，稳步提高教育质量，关心爱护教职工，办人民满意的教育。同时坚持廉洁自律，加强党建、党风廉政建设。</w:t>
      </w:r>
    </w:p>
    <w:p>
      <w:pPr>
        <w:keepNext w:val="0"/>
        <w:keepLines w:val="0"/>
        <w:pageBreakBefore w:val="0"/>
        <w:numPr>
          <w:ilvl w:val="0"/>
          <w:numId w:val="0"/>
        </w:numPr>
        <w:kinsoku/>
        <w:wordWrap/>
        <w:overflowPunct/>
        <w:topLinePunct/>
        <w:autoSpaceDE/>
        <w:autoSpaceDN/>
        <w:bidi w:val="0"/>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rPr>
        <w:t>做好人员工资</w:t>
      </w:r>
      <w:r>
        <w:rPr>
          <w:rFonts w:hint="eastAsia" w:ascii="仿宋_GB2312" w:hAnsi="仿宋_GB2312" w:eastAsia="仿宋_GB2312" w:cs="仿宋_GB2312"/>
          <w:sz w:val="28"/>
          <w:szCs w:val="28"/>
          <w:lang w:eastAsia="zh-CN"/>
        </w:rPr>
        <w:t>发放工作，缴纳</w:t>
      </w:r>
      <w:r>
        <w:rPr>
          <w:rFonts w:hint="eastAsia" w:ascii="仿宋_GB2312" w:hAnsi="仿宋_GB2312" w:eastAsia="仿宋_GB2312" w:cs="仿宋_GB2312"/>
          <w:sz w:val="28"/>
          <w:szCs w:val="28"/>
        </w:rPr>
        <w:t>社会</w:t>
      </w:r>
      <w:r>
        <w:rPr>
          <w:rFonts w:hint="eastAsia" w:ascii="仿宋_GB2312" w:hAnsi="仿宋_GB2312" w:eastAsia="仿宋_GB2312" w:cs="仿宋_GB2312"/>
          <w:sz w:val="28"/>
          <w:szCs w:val="28"/>
          <w:lang w:eastAsia="zh-CN"/>
        </w:rPr>
        <w:t>保险及工资个税</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合理开支日常</w:t>
      </w:r>
      <w:r>
        <w:rPr>
          <w:rFonts w:hint="eastAsia" w:ascii="仿宋_GB2312" w:hAnsi="仿宋_GB2312" w:eastAsia="仿宋_GB2312" w:cs="仿宋_GB2312"/>
          <w:sz w:val="28"/>
          <w:szCs w:val="28"/>
        </w:rPr>
        <w:t>支出，严格审核日常公用经费</w:t>
      </w:r>
      <w:r>
        <w:rPr>
          <w:rFonts w:hint="eastAsia" w:ascii="仿宋_GB2312" w:hAnsi="仿宋_GB2312" w:eastAsia="仿宋_GB2312" w:cs="仿宋_GB2312"/>
          <w:sz w:val="28"/>
          <w:szCs w:val="28"/>
          <w:lang w:eastAsia="zh-CN"/>
        </w:rPr>
        <w:t>，确保单位正常运行。</w:t>
      </w:r>
    </w:p>
    <w:p>
      <w:pPr>
        <w:keepNext w:val="0"/>
        <w:keepLines w:val="0"/>
        <w:pageBreakBefore w:val="0"/>
        <w:numPr>
          <w:ilvl w:val="0"/>
          <w:numId w:val="0"/>
        </w:numPr>
        <w:kinsoku/>
        <w:wordWrap/>
        <w:overflowPunct/>
        <w:topLinePunct/>
        <w:autoSpaceDE/>
        <w:autoSpaceDN/>
        <w:bidi w:val="0"/>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严格把控本园经费收支，保障日常所需物品的供给，确保幼儿及教师教育教学工作正常开展。</w:t>
      </w:r>
    </w:p>
    <w:p>
      <w:pPr>
        <w:topLinePunct/>
        <w:spacing w:line="520" w:lineRule="exact"/>
        <w:ind w:firstLine="700" w:firstLineChars="250"/>
        <w:rPr>
          <w:rFonts w:hint="eastAsia" w:ascii="楷体" w:hAnsi="楷体" w:eastAsia="楷体"/>
          <w:sz w:val="28"/>
          <w:szCs w:val="28"/>
        </w:rPr>
      </w:pPr>
      <w:r>
        <w:rPr>
          <w:rFonts w:hint="eastAsia" w:ascii="楷体" w:hAnsi="楷体" w:eastAsia="楷体"/>
          <w:sz w:val="28"/>
          <w:szCs w:val="28"/>
        </w:rPr>
        <w:t xml:space="preserve"> </w:t>
      </w:r>
    </w:p>
    <w:p>
      <w:pPr>
        <w:topLinePunct/>
        <w:spacing w:line="520" w:lineRule="exact"/>
        <w:ind w:firstLine="700" w:firstLineChars="250"/>
        <w:rPr>
          <w:rFonts w:hint="eastAsia" w:ascii="仿宋_GB2312" w:hAnsi="仿宋_GB2312" w:eastAsia="仿宋_GB2312" w:cs="仿宋_GB2312"/>
          <w:sz w:val="28"/>
          <w:szCs w:val="28"/>
          <w:lang w:val="en-US" w:eastAsia="zh-CN"/>
        </w:rPr>
      </w:pPr>
      <w:r>
        <w:rPr>
          <w:rFonts w:hint="eastAsia" w:ascii="楷体" w:hAnsi="楷体" w:eastAsia="楷体"/>
          <w:sz w:val="28"/>
          <w:szCs w:val="28"/>
        </w:rPr>
        <w:t>（二）部门项目具体计划目标。</w:t>
      </w:r>
    </w:p>
    <w:p>
      <w:pPr>
        <w:keepNext w:val="0"/>
        <w:keepLines w:val="0"/>
        <w:pageBreakBefore w:val="0"/>
        <w:widowControl w:val="0"/>
        <w:numPr>
          <w:numId w:val="0"/>
        </w:numPr>
        <w:kinsoku/>
        <w:wordWrap/>
        <w:overflowPunct/>
        <w:topLinePunct/>
        <w:autoSpaceDE/>
        <w:autoSpaceDN/>
        <w:bidi w:val="0"/>
        <w:adjustRightInd/>
        <w:snapToGrid/>
        <w:spacing w:line="36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1、一般公共预算财政拨款经费</w:t>
      </w:r>
    </w:p>
    <w:p>
      <w:pPr>
        <w:topLinePunct/>
        <w:spacing w:line="520" w:lineRule="exact"/>
        <w:ind w:firstLine="560" w:firstLineChars="200"/>
        <w:rPr>
          <w:rFonts w:hint="eastAsia" w:ascii="楷体" w:hAnsi="楷体" w:eastAsia="楷体"/>
          <w:sz w:val="28"/>
          <w:szCs w:val="28"/>
        </w:rPr>
      </w:pPr>
      <w:r>
        <w:rPr>
          <w:rFonts w:hint="eastAsia" w:ascii="仿宋_GB2312" w:hAnsi="仿宋_GB2312" w:eastAsia="仿宋_GB2312" w:cs="仿宋_GB2312"/>
          <w:sz w:val="28"/>
          <w:szCs w:val="28"/>
          <w:lang w:val="en-US" w:eastAsia="zh-CN"/>
        </w:rPr>
        <w:t xml:space="preserve">日常公用经费支出及人员经费支出，保障日常业务正常开展，保障教职工工资待遇发放等。                 </w:t>
      </w:r>
    </w:p>
    <w:p>
      <w:pPr>
        <w:topLinePunct/>
        <w:spacing w:line="520" w:lineRule="exact"/>
        <w:ind w:firstLine="700" w:firstLineChars="250"/>
        <w:rPr>
          <w:rFonts w:ascii="黑体" w:hAnsi="黑体" w:eastAsia="黑体"/>
          <w:sz w:val="28"/>
          <w:szCs w:val="28"/>
        </w:rPr>
      </w:pPr>
      <w:r>
        <w:rPr>
          <w:rFonts w:hint="eastAsia" w:ascii="黑体" w:hAnsi="黑体" w:eastAsia="黑体"/>
          <w:sz w:val="28"/>
          <w:szCs w:val="28"/>
        </w:rPr>
        <w:t>三、评价思路和过程</w:t>
      </w:r>
    </w:p>
    <w:p>
      <w:pPr>
        <w:topLinePunct/>
        <w:spacing w:line="520" w:lineRule="exact"/>
        <w:ind w:firstLine="700" w:firstLineChars="250"/>
        <w:rPr>
          <w:rFonts w:ascii="仿宋_GB2312" w:hAnsi="楷体" w:eastAsia="仿宋_GB2312"/>
          <w:sz w:val="28"/>
          <w:szCs w:val="28"/>
        </w:rPr>
      </w:pPr>
      <w:r>
        <w:rPr>
          <w:rFonts w:hint="eastAsia" w:ascii="楷体" w:hAnsi="楷体" w:eastAsia="楷体"/>
          <w:sz w:val="28"/>
          <w:szCs w:val="28"/>
        </w:rPr>
        <w:t>（一）评价思路：</w:t>
      </w:r>
      <w:r>
        <w:rPr>
          <w:rFonts w:hint="eastAsia" w:ascii="仿宋_GB2312" w:hAnsi="楷体" w:eastAsia="仿宋_GB2312"/>
          <w:sz w:val="28"/>
          <w:szCs w:val="28"/>
        </w:rPr>
        <w:t>确认当年度部门整体支出的绩效目标→梳理部门内部管理制度及存量资源→分析确定当年度部门整体支出的评价重点→构建绩效评价指标体系。</w:t>
      </w:r>
    </w:p>
    <w:p>
      <w:pPr>
        <w:adjustRightInd w:val="0"/>
        <w:spacing w:line="520" w:lineRule="exact"/>
        <w:ind w:firstLine="560" w:firstLineChars="200"/>
        <w:rPr>
          <w:rFonts w:ascii="仿宋_GB2312" w:eastAsia="仿宋_GB2312"/>
          <w:sz w:val="28"/>
          <w:szCs w:val="28"/>
        </w:rPr>
      </w:pPr>
      <w:r>
        <w:rPr>
          <w:rFonts w:hint="eastAsia" w:ascii="楷体" w:hAnsi="楷体" w:eastAsia="楷体"/>
          <w:sz w:val="28"/>
          <w:szCs w:val="28"/>
        </w:rPr>
        <w:t>（二）评价目的。</w:t>
      </w:r>
      <w:r>
        <w:rPr>
          <w:rFonts w:hint="eastAsia" w:ascii="仿宋_GB2312" w:eastAsia="仿宋_GB2312" w:cs="仿宋_GB2312"/>
          <w:color w:val="000000"/>
          <w:kern w:val="0"/>
          <w:sz w:val="28"/>
          <w:szCs w:val="28"/>
        </w:rPr>
        <w:t>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pPr>
        <w:topLinePunct/>
        <w:spacing w:line="520" w:lineRule="exact"/>
        <w:ind w:firstLine="700" w:firstLineChars="250"/>
        <w:rPr>
          <w:rFonts w:ascii="楷体" w:hAnsi="楷体" w:eastAsia="楷体"/>
          <w:sz w:val="28"/>
          <w:szCs w:val="28"/>
        </w:rPr>
      </w:pPr>
      <w:r>
        <w:rPr>
          <w:rFonts w:hint="eastAsia" w:ascii="楷体" w:hAnsi="楷体" w:eastAsia="楷体"/>
          <w:sz w:val="28"/>
          <w:szCs w:val="28"/>
        </w:rPr>
        <w:t>（三）评价依据。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textAlignment w:val="auto"/>
        <w:rPr>
          <w:rFonts w:hint="eastAsia" w:ascii="仿宋_GB2312" w:hAnsi="Calibri" w:eastAsia="仿宋_GB2312" w:cs="仿宋_GB2312"/>
          <w:color w:val="000000"/>
          <w:kern w:val="0"/>
          <w:sz w:val="28"/>
          <w:szCs w:val="28"/>
          <w:lang w:val="en-US" w:eastAsia="zh-CN" w:bidi="ar-SA"/>
        </w:rPr>
      </w:pPr>
      <w:r>
        <w:rPr>
          <w:rFonts w:hint="default" w:ascii="仿宋_GB2312" w:hAnsi="Calibri" w:eastAsia="仿宋_GB2312" w:cs="仿宋_GB2312"/>
          <w:color w:val="000000"/>
          <w:kern w:val="0"/>
          <w:sz w:val="28"/>
          <w:szCs w:val="28"/>
          <w:lang w:val="en-US" w:eastAsia="zh-CN" w:bidi="ar-SA"/>
        </w:rPr>
        <w:t>　1.《中华人民共和国预算法》（2014年修订）；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textAlignment w:val="auto"/>
        <w:rPr>
          <w:rFonts w:hint="default" w:ascii="仿宋_GB2312" w:hAnsi="Calibri" w:eastAsia="仿宋_GB2312" w:cs="仿宋_GB2312"/>
          <w:color w:val="000000"/>
          <w:kern w:val="0"/>
          <w:sz w:val="28"/>
          <w:szCs w:val="28"/>
          <w:lang w:val="en-US" w:eastAsia="zh-CN" w:bidi="ar-SA"/>
        </w:rPr>
      </w:pPr>
      <w:r>
        <w:rPr>
          <w:rFonts w:hint="default" w:ascii="仿宋_GB2312" w:hAnsi="Calibri" w:eastAsia="仿宋_GB2312" w:cs="仿宋_GB2312"/>
          <w:color w:val="000000"/>
          <w:kern w:val="0"/>
          <w:sz w:val="28"/>
          <w:szCs w:val="28"/>
          <w:lang w:val="en-US" w:eastAsia="zh-CN" w:bidi="ar-SA"/>
        </w:rPr>
        <w:t>　　2.《中共云南省委、云南省人民政府关于全面实施预算管理绩效的意见》（云发〔2019〕11号）；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textAlignment w:val="auto"/>
        <w:rPr>
          <w:rFonts w:hint="default" w:ascii="仿宋_GB2312" w:hAnsi="Calibri" w:eastAsia="仿宋_GB2312" w:cs="仿宋_GB2312"/>
          <w:color w:val="000000"/>
          <w:kern w:val="0"/>
          <w:sz w:val="28"/>
          <w:szCs w:val="28"/>
          <w:lang w:val="en-US" w:eastAsia="zh-CN" w:bidi="ar-SA"/>
        </w:rPr>
      </w:pPr>
      <w:r>
        <w:rPr>
          <w:rFonts w:hint="eastAsia" w:ascii="仿宋_GB2312" w:eastAsia="仿宋_GB2312" w:cs="仿宋_GB2312"/>
          <w:color w:val="000000"/>
          <w:kern w:val="0"/>
          <w:sz w:val="28"/>
          <w:szCs w:val="28"/>
          <w:lang w:val="en-US" w:eastAsia="zh-CN" w:bidi="ar-SA"/>
        </w:rPr>
        <w:t>3</w:t>
      </w:r>
      <w:r>
        <w:rPr>
          <w:rFonts w:hint="default" w:ascii="仿宋_GB2312" w:hAnsi="Calibri" w:eastAsia="仿宋_GB2312" w:cs="仿宋_GB2312"/>
          <w:color w:val="000000"/>
          <w:kern w:val="0"/>
          <w:sz w:val="28"/>
          <w:szCs w:val="28"/>
          <w:lang w:val="en-US" w:eastAsia="zh-CN" w:bidi="ar-SA"/>
        </w:rPr>
        <w:t>.《</w:t>
      </w:r>
      <w:r>
        <w:rPr>
          <w:rFonts w:hint="eastAsia" w:ascii="仿宋_GB2312" w:hAnsi="Calibri" w:eastAsia="仿宋_GB2312" w:cs="仿宋_GB2312"/>
          <w:color w:val="000000"/>
          <w:kern w:val="0"/>
          <w:sz w:val="28"/>
          <w:szCs w:val="28"/>
          <w:lang w:val="en-US" w:eastAsia="zh-CN" w:bidi="ar-SA"/>
        </w:rPr>
        <w:t>中共迪庆州委 迪庆州人民政府关于全面实施预算绩效管理的实施意见</w:t>
      </w:r>
      <w:r>
        <w:rPr>
          <w:rFonts w:hint="default" w:ascii="仿宋_GB2312" w:hAnsi="Calibri" w:eastAsia="仿宋_GB2312" w:cs="仿宋_GB2312"/>
          <w:color w:val="000000"/>
          <w:kern w:val="0"/>
          <w:sz w:val="28"/>
          <w:szCs w:val="28"/>
          <w:lang w:val="en-US" w:eastAsia="zh-CN" w:bidi="ar-SA"/>
        </w:rPr>
        <w:t>》（</w:t>
      </w:r>
      <w:r>
        <w:rPr>
          <w:rFonts w:hint="eastAsia" w:ascii="仿宋_GB2312" w:eastAsia="仿宋_GB2312" w:cs="仿宋_GB2312"/>
          <w:color w:val="000000"/>
          <w:kern w:val="0"/>
          <w:sz w:val="28"/>
          <w:szCs w:val="28"/>
          <w:lang w:val="en-US" w:eastAsia="zh-CN" w:bidi="ar-SA"/>
        </w:rPr>
        <w:t>迪</w:t>
      </w:r>
      <w:r>
        <w:rPr>
          <w:rFonts w:hint="default" w:ascii="仿宋_GB2312" w:hAnsi="Calibri" w:eastAsia="仿宋_GB2312" w:cs="仿宋_GB2312"/>
          <w:color w:val="000000"/>
          <w:kern w:val="0"/>
          <w:sz w:val="28"/>
          <w:szCs w:val="28"/>
          <w:lang w:val="en-US" w:eastAsia="zh-CN" w:bidi="ar-SA"/>
        </w:rPr>
        <w:t>发〔20</w:t>
      </w:r>
      <w:r>
        <w:rPr>
          <w:rFonts w:hint="eastAsia" w:ascii="仿宋_GB2312" w:eastAsia="仿宋_GB2312" w:cs="仿宋_GB2312"/>
          <w:color w:val="000000"/>
          <w:kern w:val="0"/>
          <w:sz w:val="28"/>
          <w:szCs w:val="28"/>
          <w:lang w:val="en-US" w:eastAsia="zh-CN" w:bidi="ar-SA"/>
        </w:rPr>
        <w:t>20</w:t>
      </w:r>
      <w:r>
        <w:rPr>
          <w:rFonts w:hint="default" w:ascii="仿宋_GB2312" w:hAnsi="Calibri" w:eastAsia="仿宋_GB2312" w:cs="仿宋_GB2312"/>
          <w:color w:val="000000"/>
          <w:kern w:val="0"/>
          <w:sz w:val="28"/>
          <w:szCs w:val="28"/>
          <w:lang w:val="en-US" w:eastAsia="zh-CN" w:bidi="ar-SA"/>
        </w:rPr>
        <w:t>〕1</w:t>
      </w:r>
      <w:r>
        <w:rPr>
          <w:rFonts w:hint="eastAsia" w:ascii="仿宋_GB2312" w:eastAsia="仿宋_GB2312" w:cs="仿宋_GB2312"/>
          <w:color w:val="000000"/>
          <w:kern w:val="0"/>
          <w:sz w:val="28"/>
          <w:szCs w:val="28"/>
          <w:lang w:val="en-US" w:eastAsia="zh-CN" w:bidi="ar-SA"/>
        </w:rPr>
        <w:t>8</w:t>
      </w:r>
      <w:r>
        <w:rPr>
          <w:rFonts w:hint="default" w:ascii="仿宋_GB2312" w:hAnsi="Calibri" w:eastAsia="仿宋_GB2312" w:cs="仿宋_GB2312"/>
          <w:color w:val="000000"/>
          <w:kern w:val="0"/>
          <w:sz w:val="28"/>
          <w:szCs w:val="28"/>
          <w:lang w:val="en-US" w:eastAsia="zh-CN" w:bidi="ar-SA"/>
        </w:rPr>
        <w:t>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textAlignment w:val="auto"/>
        <w:rPr>
          <w:rFonts w:hint="default" w:ascii="仿宋_GB2312" w:hAnsi="Calibri" w:eastAsia="仿宋_GB2312" w:cs="仿宋_GB2312"/>
          <w:color w:val="000000"/>
          <w:kern w:val="0"/>
          <w:sz w:val="28"/>
          <w:szCs w:val="28"/>
          <w:lang w:val="en-US" w:eastAsia="zh-CN" w:bidi="ar-SA"/>
        </w:rPr>
      </w:pPr>
      <w:r>
        <w:rPr>
          <w:rFonts w:hint="eastAsia" w:ascii="仿宋_GB2312" w:eastAsia="仿宋_GB2312" w:cs="仿宋_GB2312"/>
          <w:color w:val="000000"/>
          <w:kern w:val="0"/>
          <w:sz w:val="28"/>
          <w:szCs w:val="28"/>
          <w:lang w:val="en-US" w:eastAsia="zh-CN" w:bidi="ar-SA"/>
        </w:rPr>
        <w:t>4.《德钦县财政支出绩效评价管理暂行办法》；</w:t>
      </w:r>
    </w:p>
    <w:p>
      <w:pPr>
        <w:topLinePunct/>
        <w:spacing w:line="520" w:lineRule="exact"/>
        <w:ind w:firstLine="560" w:firstLineChars="200"/>
        <w:rPr>
          <w:rFonts w:hint="eastAsia" w:ascii="楷体" w:hAnsi="楷体" w:eastAsia="楷体"/>
          <w:sz w:val="28"/>
          <w:szCs w:val="28"/>
        </w:rPr>
      </w:pPr>
      <w:r>
        <w:rPr>
          <w:rFonts w:hint="eastAsia" w:ascii="仿宋_GB2312" w:hAnsi="Calibri" w:eastAsia="仿宋_GB2312" w:cs="仿宋_GB2312"/>
          <w:color w:val="000000"/>
          <w:kern w:val="0"/>
          <w:sz w:val="28"/>
          <w:szCs w:val="28"/>
          <w:lang w:val="en-US" w:eastAsia="zh-CN" w:bidi="ar-SA"/>
        </w:rPr>
        <w:t>5</w:t>
      </w:r>
      <w:r>
        <w:rPr>
          <w:rFonts w:hint="default" w:ascii="仿宋_GB2312" w:hAnsi="Calibri" w:eastAsia="仿宋_GB2312" w:cs="仿宋_GB2312"/>
          <w:color w:val="000000"/>
          <w:kern w:val="0"/>
          <w:sz w:val="28"/>
          <w:szCs w:val="28"/>
          <w:lang w:val="en-US" w:eastAsia="zh-CN" w:bidi="ar-SA"/>
        </w:rPr>
        <w:t>.其他相关依据文件。</w:t>
      </w:r>
    </w:p>
    <w:p>
      <w:pPr>
        <w:topLinePunct/>
        <w:spacing w:line="520" w:lineRule="exact"/>
        <w:ind w:firstLine="700" w:firstLineChars="250"/>
        <w:rPr>
          <w:rFonts w:ascii="楷体" w:hAnsi="楷体" w:eastAsia="楷体"/>
          <w:sz w:val="28"/>
          <w:szCs w:val="28"/>
        </w:rPr>
      </w:pPr>
      <w:r>
        <w:rPr>
          <w:rFonts w:hint="eastAsia" w:ascii="楷体" w:hAnsi="楷体" w:eastAsia="楷体"/>
          <w:sz w:val="28"/>
          <w:szCs w:val="28"/>
        </w:rPr>
        <w:t>（四）评价对象及评价时段。</w:t>
      </w:r>
    </w:p>
    <w:p>
      <w:pPr>
        <w:topLinePunct/>
        <w:spacing w:line="520" w:lineRule="exact"/>
        <w:ind w:firstLine="700" w:firstLineChars="250"/>
        <w:rPr>
          <w:rFonts w:hint="eastAsia" w:ascii="黑体" w:hAnsi="黑体" w:eastAsia="黑体"/>
          <w:sz w:val="28"/>
          <w:szCs w:val="28"/>
        </w:rPr>
      </w:pPr>
      <w:r>
        <w:rPr>
          <w:rFonts w:hint="eastAsia" w:ascii="仿宋_GB2312" w:eastAsia="仿宋_GB2312" w:cs="仿宋_GB2312"/>
          <w:color w:val="000000"/>
          <w:kern w:val="0"/>
          <w:sz w:val="28"/>
          <w:szCs w:val="28"/>
          <w:lang w:val="en-US" w:eastAsia="zh-CN" w:bidi="ar-SA"/>
        </w:rPr>
        <w:t>1.评价对象：2021年</w:t>
      </w:r>
      <w:r>
        <w:rPr>
          <w:rFonts w:hint="eastAsia" w:ascii="仿宋_GB2312" w:hAnsi="Calibri" w:eastAsia="仿宋_GB2312" w:cs="仿宋_GB2312"/>
          <w:color w:val="000000"/>
          <w:kern w:val="0"/>
          <w:sz w:val="28"/>
          <w:szCs w:val="28"/>
          <w:lang w:val="en-US" w:eastAsia="zh-CN" w:bidi="ar-SA"/>
        </w:rPr>
        <w:t>县级预算安排</w:t>
      </w:r>
      <w:r>
        <w:rPr>
          <w:rFonts w:hint="eastAsia" w:ascii="仿宋_GB2312" w:eastAsia="仿宋_GB2312" w:cs="仿宋_GB2312"/>
          <w:color w:val="000000"/>
          <w:kern w:val="0"/>
          <w:sz w:val="28"/>
          <w:szCs w:val="28"/>
          <w:lang w:val="en-US" w:eastAsia="zh-CN" w:bidi="ar-SA"/>
        </w:rPr>
        <w:t>单位的</w:t>
      </w:r>
      <w:r>
        <w:rPr>
          <w:rFonts w:hint="eastAsia" w:ascii="仿宋_GB2312" w:hAnsi="Calibri" w:eastAsia="仿宋_GB2312" w:cs="仿宋_GB2312"/>
          <w:color w:val="000000"/>
          <w:kern w:val="0"/>
          <w:sz w:val="28"/>
          <w:szCs w:val="28"/>
          <w:lang w:val="en-US" w:eastAsia="zh-CN" w:bidi="ar-SA"/>
        </w:rPr>
        <w:t>所有资金。</w:t>
      </w:r>
    </w:p>
    <w:p>
      <w:pPr>
        <w:topLinePunct/>
        <w:spacing w:line="520" w:lineRule="exact"/>
        <w:ind w:firstLine="700" w:firstLineChars="250"/>
        <w:rPr>
          <w:rFonts w:hint="eastAsia" w:ascii="黑体" w:hAnsi="黑体" w:eastAsia="黑体"/>
          <w:sz w:val="28"/>
          <w:szCs w:val="28"/>
        </w:rPr>
      </w:pPr>
      <w:r>
        <w:rPr>
          <w:rFonts w:hint="eastAsia" w:ascii="仿宋_GB2312" w:eastAsia="仿宋_GB2312" w:cs="仿宋_GB2312"/>
          <w:color w:val="000000"/>
          <w:kern w:val="0"/>
          <w:sz w:val="28"/>
          <w:szCs w:val="28"/>
          <w:lang w:val="en-US" w:eastAsia="zh-CN" w:bidi="ar-SA"/>
        </w:rPr>
        <w:t>2.评价时段：2021年1月1日-2021年12月31日</w:t>
      </w:r>
      <w:r>
        <w:rPr>
          <w:rFonts w:hint="eastAsia" w:ascii="仿宋_GB2312" w:hAnsi="Calibri" w:eastAsia="仿宋_GB2312" w:cs="仿宋_GB2312"/>
          <w:color w:val="000000"/>
          <w:kern w:val="0"/>
          <w:sz w:val="28"/>
          <w:szCs w:val="28"/>
          <w:lang w:val="en-US" w:eastAsia="zh-CN" w:bidi="ar-SA"/>
        </w:rPr>
        <w:t>。</w:t>
      </w:r>
    </w:p>
    <w:p>
      <w:pPr>
        <w:topLinePunct/>
        <w:spacing w:line="520" w:lineRule="exact"/>
        <w:ind w:firstLine="700" w:firstLineChars="250"/>
        <w:rPr>
          <w:rFonts w:ascii="黑体" w:hAnsi="黑体" w:eastAsia="黑体"/>
          <w:sz w:val="28"/>
          <w:szCs w:val="28"/>
        </w:rPr>
      </w:pPr>
      <w:r>
        <w:rPr>
          <w:rFonts w:hint="eastAsia" w:ascii="黑体" w:hAnsi="黑体" w:eastAsia="黑体"/>
          <w:sz w:val="28"/>
          <w:szCs w:val="28"/>
        </w:rPr>
        <w:t>四、评价结论和绩效分析</w:t>
      </w:r>
    </w:p>
    <w:p>
      <w:pPr>
        <w:topLinePunct/>
        <w:spacing w:line="520" w:lineRule="exact"/>
        <w:ind w:firstLine="700" w:firstLineChars="250"/>
        <w:rPr>
          <w:rFonts w:ascii="楷体" w:hAnsi="楷体" w:eastAsia="楷体"/>
          <w:sz w:val="28"/>
          <w:szCs w:val="28"/>
        </w:rPr>
      </w:pPr>
      <w:r>
        <w:rPr>
          <w:rFonts w:hint="eastAsia" w:ascii="楷体" w:hAnsi="楷体" w:eastAsia="楷体"/>
          <w:sz w:val="28"/>
          <w:szCs w:val="28"/>
        </w:rPr>
        <w:t>（一）评价结论。</w:t>
      </w:r>
    </w:p>
    <w:p>
      <w:pPr>
        <w:topLinePunct/>
        <w:spacing w:line="520" w:lineRule="exact"/>
        <w:ind w:firstLine="700" w:firstLineChars="250"/>
        <w:rPr>
          <w:rFonts w:hint="eastAsia" w:ascii="仿宋" w:hAnsi="仿宋" w:eastAsia="仿宋"/>
          <w:sz w:val="28"/>
          <w:szCs w:val="28"/>
        </w:rPr>
      </w:pPr>
      <w:r>
        <w:rPr>
          <w:rFonts w:hint="eastAsia" w:ascii="仿宋" w:hAnsi="仿宋" w:eastAsia="仿宋"/>
          <w:sz w:val="28"/>
          <w:szCs w:val="28"/>
        </w:rPr>
        <w:t>1.评价结果。</w:t>
      </w:r>
    </w:p>
    <w:p>
      <w:pPr>
        <w:keepNext w:val="0"/>
        <w:keepLines w:val="0"/>
        <w:pageBreakBefore w:val="0"/>
        <w:kinsoku/>
        <w:wordWrap/>
        <w:overflowPunct/>
        <w:topLinePunct/>
        <w:autoSpaceDE/>
        <w:autoSpaceDN/>
        <w:bidi w:val="0"/>
        <w:spacing w:line="360" w:lineRule="auto"/>
        <w:ind w:firstLine="560" w:firstLineChars="200"/>
        <w:textAlignment w:val="auto"/>
        <w:rPr>
          <w:rFonts w:hint="eastAsia" w:ascii="仿宋" w:hAnsi="仿宋" w:eastAsia="仿宋"/>
          <w:sz w:val="28"/>
          <w:szCs w:val="28"/>
        </w:rPr>
      </w:pPr>
      <w:r>
        <w:rPr>
          <w:rFonts w:hint="eastAsia" w:ascii="仿宋_GB2312" w:hAnsi="仿宋_GB2312" w:eastAsia="仿宋_GB2312" w:cs="仿宋_GB2312"/>
          <w:sz w:val="28"/>
          <w:szCs w:val="28"/>
          <w:lang w:val="en-US" w:eastAsia="zh-CN"/>
        </w:rPr>
        <w:t>2021年</w:t>
      </w:r>
      <w:r>
        <w:rPr>
          <w:rFonts w:hint="eastAsia" w:ascii="仿宋_GB2312" w:hAnsi="仿宋_GB2312" w:eastAsia="仿宋_GB2312" w:cs="仿宋_GB2312"/>
          <w:sz w:val="28"/>
          <w:szCs w:val="28"/>
        </w:rPr>
        <w:t>，根据单位年初</w:t>
      </w:r>
      <w:r>
        <w:rPr>
          <w:rFonts w:hint="eastAsia" w:ascii="仿宋_GB2312" w:hAnsi="仿宋_GB2312" w:eastAsia="仿宋_GB2312" w:cs="仿宋_GB2312"/>
          <w:sz w:val="28"/>
          <w:szCs w:val="28"/>
          <w:lang w:eastAsia="zh-CN"/>
        </w:rPr>
        <w:t>预算及年初</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计划</w:t>
      </w:r>
      <w:r>
        <w:rPr>
          <w:rFonts w:hint="eastAsia" w:ascii="仿宋_GB2312" w:hAnsi="仿宋_GB2312" w:eastAsia="仿宋_GB2312" w:cs="仿宋_GB2312"/>
          <w:sz w:val="28"/>
          <w:szCs w:val="28"/>
        </w:rPr>
        <w:t>，围绕</w:t>
      </w:r>
      <w:r>
        <w:rPr>
          <w:rFonts w:hint="eastAsia" w:ascii="仿宋_GB2312" w:hAnsi="仿宋_GB2312" w:eastAsia="仿宋_GB2312" w:cs="仿宋_GB2312"/>
          <w:sz w:val="28"/>
          <w:szCs w:val="28"/>
          <w:lang w:eastAsia="zh-CN"/>
        </w:rPr>
        <w:t>本园相关管理制度</w:t>
      </w:r>
      <w:r>
        <w:rPr>
          <w:rFonts w:hint="eastAsia" w:ascii="仿宋_GB2312" w:hAnsi="仿宋_GB2312" w:eastAsia="仿宋_GB2312" w:cs="仿宋_GB2312"/>
          <w:sz w:val="28"/>
          <w:szCs w:val="28"/>
        </w:rPr>
        <w:t>，较好的完成了年度工作目标。通过加强预算收支管理，不断建立健全内部管理制度，梳理内部管理流程，</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整体支出管理情况得到提升。</w:t>
      </w:r>
    </w:p>
    <w:p>
      <w:pPr>
        <w:numPr>
          <w:ilvl w:val="0"/>
          <w:numId w:val="4"/>
        </w:numPr>
        <w:topLinePunct/>
        <w:spacing w:line="520" w:lineRule="exact"/>
        <w:ind w:firstLine="700" w:firstLineChars="250"/>
        <w:rPr>
          <w:rFonts w:hint="eastAsia" w:ascii="仿宋" w:hAnsi="仿宋" w:eastAsia="仿宋"/>
          <w:sz w:val="28"/>
          <w:szCs w:val="28"/>
        </w:rPr>
      </w:pPr>
      <w:r>
        <w:rPr>
          <w:rFonts w:hint="eastAsia" w:ascii="仿宋" w:hAnsi="仿宋" w:eastAsia="仿宋"/>
          <w:sz w:val="28"/>
          <w:szCs w:val="28"/>
        </w:rPr>
        <w:t>主要绩效。</w:t>
      </w:r>
    </w:p>
    <w:p>
      <w:pPr>
        <w:keepNext w:val="0"/>
        <w:keepLines w:val="0"/>
        <w:pageBreakBefore w:val="0"/>
        <w:kinsoku/>
        <w:wordWrap/>
        <w:overflowPunct/>
        <w:topLinePunct/>
        <w:autoSpaceDE/>
        <w:autoSpaceDN/>
        <w:bidi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本年预算</w:t>
      </w:r>
      <w:r>
        <w:rPr>
          <w:rFonts w:hint="eastAsia" w:ascii="仿宋_GB2312" w:hAnsi="仿宋_GB2312" w:eastAsia="仿宋_GB2312" w:cs="仿宋_GB2312"/>
          <w:sz w:val="28"/>
          <w:szCs w:val="28"/>
          <w:lang w:eastAsia="zh-CN"/>
        </w:rPr>
        <w:t>经费</w:t>
      </w:r>
      <w:r>
        <w:rPr>
          <w:rFonts w:hint="eastAsia" w:ascii="仿宋_GB2312" w:hAnsi="仿宋_GB2312" w:eastAsia="仿宋_GB2312" w:cs="仿宋_GB2312"/>
          <w:sz w:val="28"/>
          <w:szCs w:val="28"/>
        </w:rPr>
        <w:t>控制较好。财政供养人员控制在预算编制以内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“三公”经费支出总额小，远低于年初预算</w:t>
      </w:r>
      <w:r>
        <w:rPr>
          <w:rFonts w:hint="eastAsia" w:ascii="仿宋_GB2312" w:hAnsi="仿宋_GB2312" w:eastAsia="仿宋_GB2312" w:cs="仿宋_GB2312"/>
          <w:sz w:val="28"/>
          <w:szCs w:val="28"/>
          <w:lang w:eastAsia="zh-CN"/>
        </w:rPr>
        <w:t>，较上年度，本年度“三公”经费支出有所下降</w:t>
      </w:r>
      <w:r>
        <w:rPr>
          <w:rFonts w:hint="eastAsia" w:ascii="仿宋_GB2312" w:hAnsi="仿宋_GB2312" w:eastAsia="仿宋_GB2312" w:cs="仿宋_GB2312"/>
          <w:sz w:val="28"/>
          <w:szCs w:val="28"/>
        </w:rPr>
        <w:t>。</w:t>
      </w:r>
    </w:p>
    <w:p>
      <w:pPr>
        <w:keepNext w:val="0"/>
        <w:keepLines w:val="0"/>
        <w:pageBreakBefore w:val="0"/>
        <w:kinsoku/>
        <w:wordWrap/>
        <w:overflowPunct/>
        <w:topLinePunct/>
        <w:autoSpaceDE/>
        <w:autoSpaceDN/>
        <w:bidi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预算执行方面。支出总额控制在预算总额</w:t>
      </w:r>
      <w:r>
        <w:rPr>
          <w:rFonts w:hint="eastAsia" w:ascii="仿宋_GB2312" w:hAnsi="仿宋_GB2312" w:eastAsia="仿宋_GB2312" w:cs="仿宋_GB2312"/>
          <w:sz w:val="28"/>
          <w:szCs w:val="28"/>
          <w:lang w:eastAsia="zh-CN"/>
        </w:rPr>
        <w:t>范围</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eastAsia="zh-CN"/>
        </w:rPr>
        <w:t>其中</w:t>
      </w:r>
      <w:r>
        <w:rPr>
          <w:rFonts w:hint="eastAsia" w:ascii="仿宋_GB2312" w:hAnsi="仿宋_GB2312" w:eastAsia="仿宋_GB2312" w:cs="仿宋_GB2312"/>
          <w:sz w:val="28"/>
          <w:szCs w:val="28"/>
        </w:rPr>
        <w:t>基本支出中，</w:t>
      </w:r>
      <w:r>
        <w:rPr>
          <w:rFonts w:hint="eastAsia" w:ascii="仿宋_GB2312" w:hAnsi="仿宋_GB2312" w:eastAsia="仿宋_GB2312" w:cs="仿宋_GB2312"/>
          <w:sz w:val="28"/>
          <w:szCs w:val="28"/>
          <w:lang w:eastAsia="zh-CN"/>
        </w:rPr>
        <w:t>由于人员的调整工资的变动对应工资福利支出</w:t>
      </w:r>
      <w:r>
        <w:rPr>
          <w:rFonts w:hint="eastAsia" w:ascii="仿宋_GB2312" w:hAnsi="仿宋_GB2312" w:eastAsia="仿宋_GB2312" w:cs="仿宋_GB2312"/>
          <w:sz w:val="28"/>
          <w:szCs w:val="28"/>
        </w:rPr>
        <w:t>有所追加；预算资金按照规定管理使用，本年财政预算资金</w:t>
      </w:r>
      <w:r>
        <w:rPr>
          <w:rFonts w:hint="eastAsia" w:ascii="仿宋_GB2312" w:hAnsi="仿宋_GB2312" w:eastAsia="仿宋_GB2312" w:cs="仿宋_GB2312"/>
          <w:sz w:val="28"/>
          <w:szCs w:val="28"/>
          <w:lang w:eastAsia="zh-CN"/>
        </w:rPr>
        <w:t>支出进度比上年度有所提高</w:t>
      </w:r>
      <w:r>
        <w:rPr>
          <w:rFonts w:hint="eastAsia" w:ascii="仿宋_GB2312" w:hAnsi="仿宋_GB2312" w:eastAsia="仿宋_GB2312" w:cs="仿宋_GB2312"/>
          <w:sz w:val="28"/>
          <w:szCs w:val="28"/>
        </w:rPr>
        <w:t>，财政拨款支出总体控制较好。</w:t>
      </w:r>
    </w:p>
    <w:p>
      <w:pPr>
        <w:keepNext w:val="0"/>
        <w:keepLines w:val="0"/>
        <w:pageBreakBefore w:val="0"/>
        <w:kinsoku/>
        <w:wordWrap/>
        <w:overflowPunct/>
        <w:topLinePunct/>
        <w:autoSpaceDE/>
        <w:autoSpaceDN/>
        <w:bidi w:val="0"/>
        <w:spacing w:line="360" w:lineRule="auto"/>
        <w:ind w:firstLine="560" w:firstLineChars="200"/>
        <w:textAlignment w:val="auto"/>
        <w:rPr>
          <w:rFonts w:hint="eastAsia" w:ascii="仿宋" w:hAnsi="仿宋" w:eastAsia="仿宋"/>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预算管理方面。制定了切实有效的内部管理制度和经费支出控制方案，有较强的内控风险管理意识、各项经费支出得到了有效控制</w:t>
      </w:r>
      <w:r>
        <w:rPr>
          <w:rFonts w:hint="eastAsia" w:ascii="仿宋_GB2312" w:hAnsi="仿宋_GB2312" w:eastAsia="仿宋_GB2312" w:cs="仿宋_GB2312"/>
          <w:sz w:val="28"/>
          <w:szCs w:val="28"/>
          <w:lang w:eastAsia="zh-CN"/>
        </w:rPr>
        <w:t>，本年度各项工作开展较顺利。</w:t>
      </w:r>
    </w:p>
    <w:p>
      <w:pPr>
        <w:topLinePunct/>
        <w:spacing w:line="520" w:lineRule="exact"/>
        <w:ind w:firstLine="700" w:firstLineChars="250"/>
        <w:rPr>
          <w:rFonts w:hint="eastAsia" w:ascii="仿宋" w:hAnsi="仿宋" w:eastAsia="仿宋"/>
          <w:sz w:val="28"/>
          <w:szCs w:val="28"/>
        </w:rPr>
      </w:pPr>
      <w:r>
        <w:rPr>
          <w:rFonts w:hint="eastAsia" w:ascii="楷体" w:hAnsi="楷体" w:eastAsia="楷体"/>
          <w:sz w:val="28"/>
          <w:szCs w:val="28"/>
        </w:rPr>
        <w:t>（二）具体绩效分析。</w:t>
      </w:r>
      <w:r>
        <w:rPr>
          <w:rFonts w:hint="eastAsia" w:ascii="仿宋" w:hAnsi="仿宋" w:eastAsia="仿宋"/>
          <w:sz w:val="28"/>
          <w:szCs w:val="28"/>
        </w:rPr>
        <w:t>对照绩效评价指标体系逐项进行分析、评价并打分。</w:t>
      </w:r>
    </w:p>
    <w:tbl>
      <w:tblPr>
        <w:tblStyle w:val="5"/>
        <w:tblpPr w:leftFromText="180" w:rightFromText="180" w:vertAnchor="text" w:horzAnchor="margin" w:tblpY="72"/>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10"/>
        <w:gridCol w:w="1453"/>
        <w:gridCol w:w="3859"/>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9" w:type="dxa"/>
            <w:gridSpan w:val="5"/>
            <w:vAlign w:val="center"/>
          </w:tcPr>
          <w:p>
            <w:pPr>
              <w:keepNext w:val="0"/>
              <w:keepLines w:val="0"/>
              <w:pageBreakBefore w:val="0"/>
              <w:kinsoku/>
              <w:wordWrap/>
              <w:overflowPunct/>
              <w:topLinePunct/>
              <w:autoSpaceDE/>
              <w:autoSpaceDN/>
              <w:bidi w:val="0"/>
              <w:spacing w:line="360" w:lineRule="auto"/>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奔子栏镇中心幼儿园2021</w:t>
            </w:r>
            <w:r>
              <w:rPr>
                <w:rFonts w:hint="eastAsia" w:ascii="仿宋_GB2312" w:hAnsi="仿宋_GB2312" w:eastAsia="仿宋_GB2312" w:cs="仿宋_GB2312"/>
                <w:sz w:val="28"/>
                <w:szCs w:val="28"/>
              </w:rPr>
              <w:t>年整体支出绩效自评指标</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计分表</w:t>
            </w: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449" w:type="dxa"/>
            <w:gridSpan w:val="5"/>
            <w:vAlign w:val="center"/>
          </w:tcPr>
          <w:p>
            <w:pPr>
              <w:keepNext w:val="0"/>
              <w:keepLines w:val="0"/>
              <w:pageBreakBefore w:val="0"/>
              <w:kinsoku/>
              <w:wordWrap/>
              <w:overflowPunct/>
              <w:topLinePunct/>
              <w:autoSpaceDE/>
              <w:autoSpaceDN/>
              <w:bidi w:val="0"/>
              <w:spacing w:line="360"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自评分合计：</w:t>
            </w:r>
            <w:r>
              <w:rPr>
                <w:rFonts w:hint="eastAsia" w:ascii="仿宋_GB2312" w:hAnsi="仿宋_GB2312" w:eastAsia="仿宋_GB2312" w:cs="仿宋_GB2312"/>
                <w:sz w:val="28"/>
                <w:szCs w:val="28"/>
                <w:lang w:val="en-US" w:eastAsia="zh-CN"/>
              </w:rPr>
              <w:t>87.2分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36"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rPr>
              <w:t>一级指标</w:t>
            </w:r>
          </w:p>
        </w:tc>
        <w:tc>
          <w:tcPr>
            <w:tcW w:w="1110"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二级指标</w:t>
            </w:r>
          </w:p>
        </w:tc>
        <w:tc>
          <w:tcPr>
            <w:tcW w:w="1453"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rPr>
              <w:t>三级指标</w:t>
            </w:r>
          </w:p>
        </w:tc>
        <w:tc>
          <w:tcPr>
            <w:tcW w:w="3859" w:type="dxa"/>
            <w:vAlign w:val="center"/>
          </w:tcPr>
          <w:p>
            <w:pPr>
              <w:keepNext w:val="0"/>
              <w:keepLines w:val="0"/>
              <w:pageBreakBefore w:val="0"/>
              <w:kinsoku/>
              <w:wordWrap/>
              <w:overflowPunct/>
              <w:topLinePunct/>
              <w:autoSpaceDE/>
              <w:autoSpaceDN/>
              <w:bidi w:val="0"/>
              <w:spacing w:line="360" w:lineRule="auto"/>
              <w:ind w:firstLine="560" w:firstLineChars="200"/>
              <w:jc w:val="both"/>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rPr>
              <w:t>指标解释</w:t>
            </w:r>
          </w:p>
        </w:tc>
        <w:tc>
          <w:tcPr>
            <w:tcW w:w="891"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6" w:type="dxa"/>
            <w:vMerge w:val="restart"/>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仿宋_GB2312" w:hAnsi="仿宋_GB2312" w:eastAsia="仿宋_GB2312" w:cs="仿宋_GB2312"/>
                <w:kern w:val="2"/>
                <w:sz w:val="28"/>
                <w:szCs w:val="28"/>
                <w:lang w:val="zh-TW" w:eastAsia="zh-CN"/>
              </w:rPr>
            </w:pPr>
            <w:r>
              <w:rPr>
                <w:rFonts w:hint="eastAsia" w:ascii="仿宋_GB2312" w:hAnsi="仿宋_GB2312" w:eastAsia="仿宋_GB2312" w:cs="仿宋_GB2312"/>
                <w:kern w:val="2"/>
                <w:sz w:val="28"/>
                <w:szCs w:val="28"/>
                <w:lang w:val="zh-TW" w:eastAsia="zh-CN"/>
              </w:rPr>
              <w:t>前期准备（</w:t>
            </w:r>
            <w:r>
              <w:rPr>
                <w:rFonts w:hint="eastAsia" w:ascii="仿宋_GB2312" w:hAnsi="仿宋_GB2312" w:eastAsia="仿宋_GB2312" w:cs="仿宋_GB2312"/>
                <w:kern w:val="2"/>
                <w:sz w:val="28"/>
                <w:szCs w:val="28"/>
                <w:lang w:val="en-US" w:eastAsia="zh-CN"/>
              </w:rPr>
              <w:t>20分</w:t>
            </w:r>
            <w:r>
              <w:rPr>
                <w:rFonts w:hint="eastAsia" w:ascii="仿宋_GB2312" w:hAnsi="仿宋_GB2312" w:eastAsia="仿宋_GB2312" w:cs="仿宋_GB2312"/>
                <w:kern w:val="2"/>
                <w:sz w:val="28"/>
                <w:szCs w:val="28"/>
                <w:lang w:val="zh-TW" w:eastAsia="zh-CN"/>
              </w:rPr>
              <w:t>）</w:t>
            </w:r>
          </w:p>
        </w:tc>
        <w:tc>
          <w:tcPr>
            <w:tcW w:w="1110" w:type="dxa"/>
            <w:vMerge w:val="restart"/>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sz w:val="28"/>
                <w:szCs w:val="28"/>
              </w:rPr>
              <w:t>目标设定（</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1453" w:type="dxa"/>
            <w:vAlign w:val="center"/>
          </w:tcPr>
          <w:p>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rPr>
              <w:t>绩效目标合理性（</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859" w:type="dxa"/>
            <w:vAlign w:val="center"/>
          </w:tcPr>
          <w:p>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rPr>
              <w:t>符合国家法律法规、国民经济和社会发展总体规划计；符合部门“三定”方案确定的职责计；是否符合部门制定的中长期实施规划</w:t>
            </w:r>
            <w:r>
              <w:rPr>
                <w:rFonts w:hint="eastAsia" w:ascii="仿宋_GB2312" w:hAnsi="仿宋_GB2312" w:eastAsia="仿宋_GB2312" w:cs="仿宋_GB2312"/>
                <w:sz w:val="28"/>
                <w:szCs w:val="28"/>
                <w:lang w:eastAsia="zh-CN"/>
              </w:rPr>
              <w:t>。</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仿宋_GB2312" w:hAnsi="仿宋_GB2312" w:eastAsia="仿宋_GB2312" w:cs="仿宋_GB2312"/>
                <w:kern w:val="2"/>
                <w:sz w:val="28"/>
                <w:szCs w:val="28"/>
                <w:lang w:val="zh-TW"/>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eastAsia" w:ascii="仿宋_GB2312" w:hAnsi="仿宋_GB2312" w:eastAsia="仿宋_GB2312" w:cs="仿宋_GB2312"/>
                <w:kern w:val="2"/>
                <w:sz w:val="28"/>
                <w:szCs w:val="28"/>
                <w:lang w:val="en-US" w:eastAsia="zh-CN"/>
              </w:rPr>
            </w:pPr>
          </w:p>
        </w:tc>
        <w:tc>
          <w:tcPr>
            <w:tcW w:w="1453" w:type="dxa"/>
            <w:vAlign w:val="center"/>
          </w:tcPr>
          <w:p>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绩效指标明确性（</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859" w:type="dxa"/>
            <w:vAlign w:val="center"/>
          </w:tcPr>
          <w:p>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rPr>
              <w:t>依据整体绩效目标所设定的绩效指标是否清晰、细化、可衡量，用以反映和考核整体绩效目标的明细化情况。与本年度部门预算资金相匹配计</w:t>
            </w:r>
            <w:r>
              <w:rPr>
                <w:rFonts w:hint="eastAsia" w:ascii="仿宋_GB2312" w:hAnsi="仿宋_GB2312" w:eastAsia="仿宋_GB2312" w:cs="仿宋_GB2312"/>
                <w:sz w:val="28"/>
                <w:szCs w:val="28"/>
                <w:lang w:eastAsia="zh-CN"/>
              </w:rPr>
              <w:t>。</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仿宋_GB2312" w:hAnsi="仿宋_GB2312" w:eastAsia="仿宋_GB2312" w:cs="仿宋_GB2312"/>
                <w:kern w:val="2"/>
                <w:sz w:val="28"/>
                <w:szCs w:val="28"/>
                <w:lang w:val="zh-TW" w:eastAsia="zh-CN"/>
              </w:rPr>
            </w:pPr>
          </w:p>
        </w:tc>
        <w:tc>
          <w:tcPr>
            <w:tcW w:w="1110" w:type="dxa"/>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sz w:val="28"/>
                <w:szCs w:val="28"/>
              </w:rPr>
              <w:t>预算配置（</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1453" w:type="dxa"/>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仿宋_GB2312" w:hAnsi="仿宋_GB2312" w:eastAsia="仿宋_GB2312" w:cs="仿宋_GB2312"/>
                <w:kern w:val="2"/>
                <w:sz w:val="28"/>
                <w:szCs w:val="28"/>
                <w:lang w:val="zh-TW" w:eastAsia="zh-CN"/>
              </w:rPr>
            </w:pPr>
            <w:r>
              <w:rPr>
                <w:rFonts w:hint="eastAsia" w:ascii="仿宋_GB2312" w:hAnsi="仿宋_GB2312" w:eastAsia="仿宋_GB2312" w:cs="仿宋_GB2312"/>
                <w:kern w:val="2"/>
                <w:sz w:val="28"/>
                <w:szCs w:val="28"/>
                <w:lang w:val="zh-TW" w:eastAsia="zh-CN"/>
              </w:rPr>
              <w:t>各项制度建立情况（</w:t>
            </w:r>
            <w:r>
              <w:rPr>
                <w:rFonts w:hint="eastAsia" w:ascii="仿宋_GB2312" w:hAnsi="仿宋_GB2312" w:eastAsia="仿宋_GB2312" w:cs="仿宋_GB2312"/>
                <w:kern w:val="2"/>
                <w:sz w:val="28"/>
                <w:szCs w:val="28"/>
                <w:lang w:val="en-US" w:eastAsia="zh-CN"/>
              </w:rPr>
              <w:t>10分</w:t>
            </w:r>
            <w:r>
              <w:rPr>
                <w:rFonts w:hint="eastAsia" w:ascii="仿宋_GB2312" w:hAnsi="仿宋_GB2312" w:eastAsia="仿宋_GB2312" w:cs="仿宋_GB2312"/>
                <w:kern w:val="2"/>
                <w:sz w:val="28"/>
                <w:szCs w:val="28"/>
                <w:lang w:val="zh-TW" w:eastAsia="zh-CN"/>
              </w:rPr>
              <w:t>）</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仿宋_GB2312" w:hAnsi="仿宋_GB2312" w:eastAsia="仿宋_GB2312" w:cs="仿宋_GB2312"/>
                <w:kern w:val="2"/>
                <w:sz w:val="28"/>
                <w:szCs w:val="28"/>
                <w:lang w:val="zh-TW" w:eastAsia="zh-CN"/>
              </w:rPr>
            </w:pPr>
            <w:r>
              <w:rPr>
                <w:rFonts w:hint="eastAsia" w:ascii="仿宋_GB2312" w:hAnsi="仿宋_GB2312" w:eastAsia="仿宋_GB2312" w:cs="仿宋_GB2312"/>
                <w:kern w:val="2"/>
                <w:sz w:val="28"/>
                <w:szCs w:val="28"/>
                <w:lang w:val="zh-TW" w:eastAsia="zh-CN"/>
              </w:rPr>
              <w:t>单位有内控管理规范，并制定预算、收支、资产、合同等相关制度。</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p>
            <w:pPr>
              <w:pStyle w:val="9"/>
              <w:keepNext w:val="0"/>
              <w:keepLines w:val="0"/>
              <w:pageBreakBefore w:val="0"/>
              <w:widowControl w:val="0"/>
              <w:kinsoku/>
              <w:wordWrap/>
              <w:overflowPunct/>
              <w:autoSpaceDE/>
              <w:autoSpaceDN/>
              <w:bidi w:val="0"/>
              <w:spacing w:after="0" w:line="360" w:lineRule="auto"/>
              <w:ind w:firstLine="280" w:firstLineChars="100"/>
              <w:jc w:val="both"/>
              <w:textAlignment w:val="auto"/>
              <w:rPr>
                <w:rFonts w:hint="eastAsia" w:ascii="仿宋" w:hAnsi="仿宋" w:eastAsia="仿宋" w:cs="仿宋"/>
                <w:b w:val="0"/>
                <w:bCs w:val="0"/>
                <w:kern w:val="2"/>
                <w:sz w:val="28"/>
                <w:szCs w:val="28"/>
                <w:lang w:val="zh-TW" w:eastAsia="zh-CN"/>
              </w:rPr>
            </w:pPr>
            <w:r>
              <w:rPr>
                <w:rFonts w:hint="eastAsia" w:ascii="仿宋" w:hAnsi="仿宋" w:eastAsia="仿宋" w:cs="仿宋"/>
                <w:b w:val="0"/>
                <w:bCs w:val="0"/>
                <w:kern w:val="2"/>
                <w:sz w:val="28"/>
                <w:szCs w:val="28"/>
                <w:lang w:val="zh-TW" w:eastAsia="zh-CN"/>
              </w:rPr>
              <w:t>过程</w:t>
            </w:r>
          </w:p>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 w:hAnsi="仿宋" w:eastAsia="仿宋" w:cs="仿宋"/>
                <w:b w:val="0"/>
                <w:bCs w:val="0"/>
                <w:kern w:val="2"/>
                <w:sz w:val="28"/>
                <w:szCs w:val="28"/>
                <w:lang w:val="zh-TW" w:eastAsia="zh-CN"/>
              </w:rPr>
              <w:t>（</w:t>
            </w:r>
            <w:r>
              <w:rPr>
                <w:rFonts w:hint="eastAsia" w:ascii="仿宋" w:hAnsi="仿宋" w:eastAsia="仿宋" w:cs="仿宋"/>
                <w:b w:val="0"/>
                <w:bCs w:val="0"/>
                <w:kern w:val="2"/>
                <w:sz w:val="28"/>
                <w:szCs w:val="28"/>
                <w:lang w:val="en-US" w:eastAsia="zh-CN"/>
              </w:rPr>
              <w:t>30分</w:t>
            </w:r>
            <w:r>
              <w:rPr>
                <w:rFonts w:hint="eastAsia" w:ascii="Times New Roman" w:hAnsi="Times New Roman" w:eastAsia="黑体" w:cs="黑体"/>
                <w:kern w:val="2"/>
                <w:sz w:val="28"/>
                <w:szCs w:val="28"/>
                <w:lang w:val="zh-TW" w:eastAsia="zh-CN"/>
              </w:rPr>
              <w:t>）</w:t>
            </w:r>
          </w:p>
        </w:tc>
        <w:tc>
          <w:tcPr>
            <w:tcW w:w="1110" w:type="dxa"/>
            <w:vMerge w:val="restart"/>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预算执行</w:t>
            </w:r>
          </w:p>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1453"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预算完成率（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仿宋_GB2312" w:cs="黑体"/>
                <w:kern w:val="2"/>
                <w:sz w:val="28"/>
                <w:szCs w:val="28"/>
                <w:lang w:val="en-US" w:eastAsia="zh-CN"/>
              </w:rPr>
            </w:pPr>
            <w:r>
              <w:rPr>
                <w:rFonts w:hint="eastAsia" w:ascii="仿宋_GB2312" w:hAnsi="仿宋_GB2312" w:eastAsia="仿宋_GB2312" w:cs="仿宋_GB2312"/>
                <w:sz w:val="28"/>
                <w:szCs w:val="28"/>
              </w:rPr>
              <w:t>本年度预算完成数与预算数的比率，用以反映和考核预算完成程度。预算完成率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（预算完成数/预算数）×100%。预算完成数：本年度实际完成的预算数。预算数：财政部门批复的本年度预算数。</w:t>
            </w:r>
            <w:r>
              <w:rPr>
                <w:rFonts w:hint="eastAsia" w:ascii="仿宋_GB2312" w:hAnsi="仿宋_GB2312" w:eastAsia="仿宋_GB2312" w:cs="仿宋_GB2312"/>
                <w:sz w:val="28"/>
                <w:szCs w:val="28"/>
                <w:lang w:eastAsia="zh-CN"/>
              </w:rPr>
              <w:t>等于</w:t>
            </w:r>
            <w:r>
              <w:rPr>
                <w:rFonts w:hint="eastAsia" w:ascii="仿宋_GB2312" w:hAnsi="仿宋_GB2312" w:eastAsia="仿宋_GB2312" w:cs="仿宋_GB2312"/>
                <w:sz w:val="28"/>
                <w:szCs w:val="28"/>
                <w:lang w:val="en-US" w:eastAsia="zh-CN"/>
              </w:rPr>
              <w:t>100%计2分，</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eastAsia="zh-CN"/>
              </w:rPr>
              <w:t>低于</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个百分点扣1分，扣完为止。</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支付进度率（2分）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仿宋_GB2312" w:cs="黑体"/>
                <w:kern w:val="2"/>
                <w:sz w:val="28"/>
                <w:szCs w:val="28"/>
                <w:lang w:val="en-US" w:eastAsia="zh-CN"/>
              </w:rPr>
            </w:pPr>
            <w:r>
              <w:rPr>
                <w:rFonts w:hint="eastAsia" w:ascii="仿宋_GB2312" w:hAnsi="仿宋_GB2312" w:eastAsia="仿宋_GB2312" w:cs="仿宋_GB2312"/>
                <w:sz w:val="28"/>
                <w:szCs w:val="28"/>
              </w:rPr>
              <w:t>实际支付进度与既定支付进度的比率，用以反映和考核预算执行的及时性和均衡性程度。支付进度率=（实际支付进度/既定支付进度）×100%。</w:t>
            </w:r>
            <w:r>
              <w:rPr>
                <w:rFonts w:hint="eastAsia" w:ascii="仿宋_GB2312" w:hAnsi="仿宋_GB2312" w:eastAsia="仿宋_GB2312" w:cs="仿宋_GB2312"/>
                <w:sz w:val="28"/>
                <w:szCs w:val="28"/>
                <w:lang w:eastAsia="zh-CN"/>
              </w:rPr>
              <w:t>高于</w:t>
            </w:r>
            <w:r>
              <w:rPr>
                <w:rFonts w:hint="eastAsia" w:ascii="仿宋_GB2312" w:hAnsi="仿宋_GB2312" w:eastAsia="仿宋_GB2312" w:cs="仿宋_GB2312"/>
                <w:sz w:val="28"/>
                <w:szCs w:val="28"/>
                <w:lang w:val="en-US" w:eastAsia="zh-CN"/>
              </w:rPr>
              <w:t>95%计2分，</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eastAsia="zh-CN"/>
              </w:rPr>
              <w:t>低于</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个百分点扣1分，扣完为止。</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结转结余控制率（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rPr>
              <w:t>本年度结转结余总额与上年结转结余总额增减比例，用以反映和考核对存量资金的实际控制程度。结转结余控制率=（本年结转结余总额-上年结转结余总额）/上年结转结余总额×100%。低于15%的计4分，每超过</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个百分点扣1分，扣完为止。</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keepNext w:val="0"/>
              <w:keepLines w:val="0"/>
              <w:pageBreakBefore w:val="0"/>
              <w:kinsoku/>
              <w:wordWrap/>
              <w:overflowPunct/>
              <w:topLinePunct/>
              <w:autoSpaceDE/>
              <w:autoSpaceDN/>
              <w:bidi w:val="0"/>
              <w:spacing w:line="360" w:lineRule="auto"/>
              <w:textAlignment w:val="auto"/>
              <w:rPr>
                <w:rFonts w:hint="eastAsia" w:ascii="Times New Roman" w:hAnsi="Times New Roman" w:eastAsia="仿宋_GB2312" w:cs="黑体"/>
                <w:kern w:val="2"/>
                <w:sz w:val="28"/>
                <w:szCs w:val="28"/>
                <w:lang w:val="zh-TW" w:eastAsia="zh-CN"/>
              </w:rPr>
            </w:pPr>
            <w:r>
              <w:rPr>
                <w:rFonts w:hint="eastAsia" w:ascii="仿宋_GB2312" w:hAnsi="仿宋_GB2312" w:eastAsia="仿宋_GB2312" w:cs="仿宋_GB2312"/>
                <w:sz w:val="28"/>
                <w:szCs w:val="28"/>
              </w:rPr>
              <w:t>“三公经费”控制率（</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本年度“三公经费”实际支出数与预算安排数的比率，用以反映和考核对“三公经费”的实际控制程度。“三公经费”控制率=“三公经费”实际支出数/“三公经费”预算安排数）×100%。为100%的计</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分，每超过</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个百分点扣</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分，扣完为止。</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restart"/>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预算管理</w:t>
            </w:r>
          </w:p>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1453"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资金使用合规性（</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使用预算资金是否符合相关的预算财务管理制度的规定，用以反映和考核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预算资金的规范运行情况。符合国家财经法规和财务管理制度规定以及有关专项资金管理办法的规定</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default" w:ascii="Times New Roman" w:hAnsi="Times New Roman" w:eastAsia="黑体" w:cs="黑体"/>
                <w:kern w:val="2"/>
                <w:sz w:val="28"/>
                <w:szCs w:val="28"/>
                <w:lang w:val="en-US" w:eastAsia="zh-CN"/>
              </w:rPr>
            </w:pPr>
          </w:p>
        </w:tc>
        <w:tc>
          <w:tcPr>
            <w:tcW w:w="1453"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预决算信息公开性（</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是否按照政府信息公开有关规定公开相关预决算信息，用以反映和考核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预决算管理的公开透明情况。</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restart"/>
            <w:vAlign w:val="center"/>
          </w:tcPr>
          <w:p>
            <w:pPr>
              <w:keepNext w:val="0"/>
              <w:keepLines w:val="0"/>
              <w:pageBreakBefore w:val="0"/>
              <w:kinsoku/>
              <w:wordWrap/>
              <w:overflowPunct/>
              <w:topLinePunct/>
              <w:autoSpaceDE/>
              <w:autoSpaceDN/>
              <w:bidi w:val="0"/>
              <w:spacing w:line="36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资产管理</w:t>
            </w:r>
          </w:p>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1453"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Times New Roman" w:hAnsi="Times New Roman" w:eastAsia="仿宋_GB2312" w:cs="黑体"/>
                <w:kern w:val="2"/>
                <w:sz w:val="28"/>
                <w:szCs w:val="28"/>
                <w:lang w:val="zh-TW" w:eastAsia="zh-CN"/>
              </w:rPr>
            </w:pPr>
            <w:r>
              <w:rPr>
                <w:rFonts w:hint="eastAsia" w:ascii="仿宋_GB2312" w:hAnsi="仿宋_GB2312" w:eastAsia="仿宋_GB2312" w:cs="仿宋_GB2312"/>
                <w:sz w:val="28"/>
                <w:szCs w:val="28"/>
              </w:rPr>
              <w:t>管理制度健全性（</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为加强资产管理、规范资产管理行为而制定的管理制度是否健全完整，用以反映和考核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资产管理制度对完成主要职责或促进社会发展的保障情况。</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资产管理安全性（</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的资产是否保存完整、使用合规、配置合理、处置规范、收入及时足额上缴，用以反映和考核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资产安全运行情况。</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136" w:type="dxa"/>
            <w:vMerge w:val="restart"/>
            <w:vAlign w:val="center"/>
          </w:tcPr>
          <w:p>
            <w:pPr>
              <w:pStyle w:val="9"/>
              <w:keepNext w:val="0"/>
              <w:keepLines w:val="0"/>
              <w:pageBreakBefore w:val="0"/>
              <w:widowControl w:val="0"/>
              <w:kinsoku/>
              <w:wordWrap/>
              <w:overflowPunct/>
              <w:autoSpaceDE/>
              <w:autoSpaceDN/>
              <w:bidi w:val="0"/>
              <w:spacing w:after="0" w:line="360" w:lineRule="auto"/>
              <w:ind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产出</w:t>
            </w:r>
          </w:p>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（30分）</w:t>
            </w:r>
          </w:p>
        </w:tc>
        <w:tc>
          <w:tcPr>
            <w:tcW w:w="1110" w:type="dxa"/>
            <w:vMerge w:val="restart"/>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仿宋_GB2312" w:cs="黑体"/>
                <w:kern w:val="2"/>
                <w:sz w:val="28"/>
                <w:szCs w:val="28"/>
                <w:lang w:val="en-US" w:eastAsia="zh-CN"/>
              </w:rPr>
            </w:pPr>
            <w:r>
              <w:rPr>
                <w:rFonts w:hint="eastAsia" w:ascii="仿宋_GB2312" w:hAnsi="仿宋_GB2312" w:eastAsia="仿宋_GB2312" w:cs="仿宋_GB2312"/>
                <w:sz w:val="28"/>
                <w:szCs w:val="28"/>
              </w:rPr>
              <w:t>职责履行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30分</w:t>
            </w:r>
            <w:r>
              <w:rPr>
                <w:rFonts w:hint="eastAsia" w:ascii="仿宋_GB2312" w:hAnsi="仿宋_GB2312" w:eastAsia="仿宋_GB2312" w:cs="仿宋_GB2312"/>
                <w:sz w:val="28"/>
                <w:szCs w:val="28"/>
                <w:lang w:eastAsia="zh-CN"/>
              </w:rPr>
              <w:t>）</w:t>
            </w:r>
          </w:p>
        </w:tc>
        <w:tc>
          <w:tcPr>
            <w:tcW w:w="1453"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实际完成率（</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履行职责而实际完成工作数与计划工作数的比率，用以反映和考核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履职工作任务目标的实现程度。</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完成及时率（</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在规定时限内及时完成的实际工作数与计划工作数的比率,用以反映和考核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履职时效目标的实现程度。</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仿宋_GB2312" w:cs="黑体"/>
                <w:kern w:val="2"/>
                <w:sz w:val="28"/>
                <w:szCs w:val="28"/>
                <w:lang w:val="zh-TW" w:eastAsia="zh-CN"/>
              </w:rPr>
            </w:pPr>
            <w:r>
              <w:rPr>
                <w:rFonts w:hint="eastAsia" w:ascii="仿宋_GB2312" w:hAnsi="仿宋_GB2312" w:eastAsia="仿宋_GB2312" w:cs="仿宋_GB2312"/>
                <w:sz w:val="28"/>
                <w:szCs w:val="28"/>
              </w:rPr>
              <w:t>质量达标率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rPr>
              <w:t>达到质量标准（绩效标准值）的实际工作数与计划工作数的比率,用以反映和考核</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履职质量目标的实现程度。</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vAlign w:val="center"/>
          </w:tcPr>
          <w:p>
            <w:pPr>
              <w:keepNext w:val="0"/>
              <w:keepLines w:val="0"/>
              <w:pageBreakBefore w:val="0"/>
              <w:kinsoku/>
              <w:wordWrap/>
              <w:overflowPunct/>
              <w:topLinePunct/>
              <w:autoSpaceDE/>
              <w:autoSpaceDN/>
              <w:bidi w:val="0"/>
              <w:spacing w:line="360" w:lineRule="auto"/>
              <w:jc w:val="both"/>
              <w:textAlignment w:val="auto"/>
              <w:rPr>
                <w:rFonts w:hint="eastAsia" w:ascii="Times New Roman" w:hAnsi="Times New Roman" w:eastAsia="仿宋_GB2312" w:cs="黑体"/>
                <w:kern w:val="2"/>
                <w:sz w:val="28"/>
                <w:szCs w:val="28"/>
                <w:lang w:val="zh-TW" w:eastAsia="zh-CN"/>
              </w:rPr>
            </w:pPr>
            <w:r>
              <w:rPr>
                <w:rFonts w:hint="eastAsia" w:ascii="仿宋_GB2312" w:hAnsi="仿宋_GB2312" w:eastAsia="仿宋_GB2312" w:cs="仿宋_GB2312"/>
                <w:sz w:val="28"/>
                <w:szCs w:val="28"/>
              </w:rPr>
              <w:t>重点工作办结率（10分</w:t>
            </w:r>
            <w:r>
              <w:rPr>
                <w:rFonts w:hint="eastAsia" w:ascii="仿宋_GB2312" w:hAnsi="仿宋_GB2312" w:eastAsia="仿宋_GB2312" w:cs="仿宋_GB2312"/>
                <w:sz w:val="28"/>
                <w:szCs w:val="28"/>
                <w:lang w:eastAsia="zh-CN"/>
              </w:rPr>
              <w:t>）</w:t>
            </w:r>
          </w:p>
        </w:tc>
        <w:tc>
          <w:tcPr>
            <w:tcW w:w="3859" w:type="dxa"/>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年度重点工作实际完成数与交办或下达数的比率，用以反映</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对重点工作的办理落实程度。</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pPr>
              <w:pStyle w:val="9"/>
              <w:keepNext w:val="0"/>
              <w:keepLines w:val="0"/>
              <w:pageBreakBefore w:val="0"/>
              <w:widowControl w:val="0"/>
              <w:kinsoku/>
              <w:wordWrap/>
              <w:overflowPunct/>
              <w:autoSpaceDE/>
              <w:autoSpaceDN/>
              <w:bidi w:val="0"/>
              <w:spacing w:after="0" w:line="360" w:lineRule="auto"/>
              <w:ind w:firstLine="280" w:firstLineChars="100"/>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lang w:val="en-US" w:eastAsia="zh-CN"/>
              </w:rPr>
              <w:t>效果</w:t>
            </w:r>
            <w:r>
              <w:rPr>
                <w:rFonts w:hint="eastAsia" w:ascii="仿宋_GB2312" w:hAnsi="仿宋_GB2312" w:eastAsia="仿宋_GB2312" w:cs="仿宋_GB2312"/>
                <w:sz w:val="28"/>
                <w:szCs w:val="28"/>
              </w:rPr>
              <w:t>（20分）</w:t>
            </w:r>
          </w:p>
        </w:tc>
        <w:tc>
          <w:tcPr>
            <w:tcW w:w="1110" w:type="dxa"/>
            <w:vMerge w:val="restart"/>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eastAsia" w:ascii="仿宋_GB2312" w:hAnsi="仿宋_GB2312" w:eastAsia="仿宋_GB2312" w:cs="仿宋_GB2312"/>
                <w:sz w:val="28"/>
                <w:szCs w:val="28"/>
              </w:rPr>
            </w:pPr>
          </w:p>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eastAsia" w:ascii="仿宋_GB2312" w:hAnsi="仿宋_GB2312" w:eastAsia="仿宋_GB2312" w:cs="仿宋_GB2312"/>
                <w:sz w:val="28"/>
                <w:szCs w:val="28"/>
              </w:rPr>
            </w:pPr>
          </w:p>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仿宋_GB2312" w:hAnsi="仿宋_GB2312" w:eastAsia="仿宋_GB2312" w:cs="仿宋_GB2312"/>
                <w:sz w:val="28"/>
                <w:szCs w:val="28"/>
              </w:rPr>
              <w:t>履职效益（20分）</w:t>
            </w:r>
          </w:p>
        </w:tc>
        <w:tc>
          <w:tcPr>
            <w:tcW w:w="1453" w:type="dxa"/>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社会效益（</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履行职责对社会发展所带来的直接或间接影响。</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default"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pStyle w:val="9"/>
              <w:keepNext w:val="0"/>
              <w:keepLines w:val="0"/>
              <w:pageBreakBefore w:val="0"/>
              <w:widowControl w:val="0"/>
              <w:kinsoku/>
              <w:wordWrap/>
              <w:overflowPunct/>
              <w:autoSpaceDE/>
              <w:autoSpaceDN/>
              <w:bidi w:val="0"/>
              <w:spacing w:after="0" w:line="360" w:lineRule="auto"/>
              <w:ind w:firstLine="560" w:firstLineChars="200"/>
              <w:jc w:val="center"/>
              <w:textAlignment w:val="auto"/>
              <w:rPr>
                <w:rFonts w:hint="eastAsia" w:ascii="Times New Roman" w:hAnsi="Times New Roman" w:eastAsia="黑体" w:cs="黑体"/>
                <w:kern w:val="2"/>
                <w:sz w:val="28"/>
                <w:szCs w:val="28"/>
                <w:lang w:val="zh-TW" w:eastAsia="zh-CN"/>
              </w:rPr>
            </w:pPr>
          </w:p>
        </w:tc>
        <w:tc>
          <w:tcPr>
            <w:tcW w:w="1110" w:type="dxa"/>
            <w:vMerge w:val="continue"/>
          </w:tcPr>
          <w:p>
            <w:pPr>
              <w:pStyle w:val="9"/>
              <w:keepNext w:val="0"/>
              <w:keepLines w:val="0"/>
              <w:pageBreakBefore w:val="0"/>
              <w:widowControl w:val="0"/>
              <w:kinsoku/>
              <w:wordWrap/>
              <w:overflowPunct/>
              <w:autoSpaceDE/>
              <w:autoSpaceDN/>
              <w:bidi w:val="0"/>
              <w:spacing w:after="0" w:line="360" w:lineRule="auto"/>
              <w:ind w:firstLine="560" w:firstLineChars="200"/>
              <w:jc w:val="both"/>
              <w:textAlignment w:val="auto"/>
              <w:rPr>
                <w:rFonts w:hint="default" w:ascii="Times New Roman" w:hAnsi="Times New Roman" w:eastAsia="黑体" w:cs="黑体"/>
                <w:kern w:val="2"/>
                <w:sz w:val="28"/>
                <w:szCs w:val="28"/>
                <w:lang w:val="en-US" w:eastAsia="zh-CN"/>
              </w:rPr>
            </w:pPr>
          </w:p>
        </w:tc>
        <w:tc>
          <w:tcPr>
            <w:tcW w:w="1453" w:type="dxa"/>
          </w:tcPr>
          <w:p>
            <w:pPr>
              <w:keepNext w:val="0"/>
              <w:keepLines w:val="0"/>
              <w:pageBreakBefore w:val="0"/>
              <w:kinsoku/>
              <w:wordWrap/>
              <w:overflowPunct/>
              <w:topLinePunct/>
              <w:autoSpaceDE/>
              <w:autoSpaceDN/>
              <w:bidi w:val="0"/>
              <w:spacing w:line="360" w:lineRule="auto"/>
              <w:textAlignment w:val="auto"/>
              <w:rPr>
                <w:rFonts w:hint="eastAsia" w:ascii="Times New Roman" w:hAnsi="Times New Roman" w:eastAsia="黑体" w:cs="黑体"/>
                <w:kern w:val="2"/>
                <w:sz w:val="28"/>
                <w:szCs w:val="28"/>
                <w:lang w:val="zh-TW" w:eastAsia="zh-CN"/>
              </w:rPr>
            </w:pPr>
            <w:r>
              <w:rPr>
                <w:rFonts w:hint="eastAsia" w:ascii="仿宋_GB2312" w:hAnsi="仿宋_GB2312" w:eastAsia="仿宋_GB2312" w:cs="仿宋_GB2312"/>
                <w:sz w:val="28"/>
                <w:szCs w:val="28"/>
              </w:rPr>
              <w:t>社会公众或服务对象满意度（5分）</w:t>
            </w:r>
          </w:p>
        </w:tc>
        <w:tc>
          <w:tcPr>
            <w:tcW w:w="3859" w:type="dxa"/>
          </w:tcPr>
          <w:p>
            <w:pPr>
              <w:pStyle w:val="9"/>
              <w:keepNext w:val="0"/>
              <w:keepLines w:val="0"/>
              <w:pageBreakBefore w:val="0"/>
              <w:widowControl w:val="0"/>
              <w:kinsoku/>
              <w:wordWrap/>
              <w:overflowPunct/>
              <w:autoSpaceDE/>
              <w:autoSpaceDN/>
              <w:bidi w:val="0"/>
              <w:spacing w:after="0" w:line="360" w:lineRule="auto"/>
              <w:jc w:val="both"/>
              <w:textAlignment w:val="auto"/>
              <w:rPr>
                <w:rFonts w:ascii="Times New Roman" w:hAnsi="Times New Roman" w:eastAsia="黑体" w:cs="黑体"/>
                <w:kern w:val="2"/>
                <w:sz w:val="28"/>
                <w:szCs w:val="28"/>
                <w:lang w:val="zh-TW" w:eastAsia="zh-TW"/>
              </w:rPr>
            </w:pPr>
            <w:r>
              <w:rPr>
                <w:rFonts w:hint="eastAsia" w:ascii="仿宋_GB2312" w:hAnsi="仿宋_GB2312" w:eastAsia="仿宋_GB2312" w:cs="仿宋_GB2312"/>
                <w:sz w:val="28"/>
                <w:szCs w:val="28"/>
              </w:rPr>
              <w:t>社会公众或部门的服务对象对</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履职效果的满意程度。</w:t>
            </w:r>
          </w:p>
        </w:tc>
        <w:tc>
          <w:tcPr>
            <w:tcW w:w="891" w:type="dxa"/>
            <w:vAlign w:val="center"/>
          </w:tcPr>
          <w:p>
            <w:pPr>
              <w:pStyle w:val="9"/>
              <w:keepNext w:val="0"/>
              <w:keepLines w:val="0"/>
              <w:pageBreakBefore w:val="0"/>
              <w:widowControl w:val="0"/>
              <w:kinsoku/>
              <w:wordWrap/>
              <w:overflowPunct/>
              <w:autoSpaceDE/>
              <w:autoSpaceDN/>
              <w:bidi w:val="0"/>
              <w:spacing w:after="0" w:line="360" w:lineRule="auto"/>
              <w:jc w:val="both"/>
              <w:textAlignment w:val="auto"/>
              <w:rPr>
                <w:rFonts w:hint="eastAsia" w:ascii="Times New Roman" w:hAnsi="Times New Roman" w:eastAsia="黑体" w:cs="黑体"/>
                <w:kern w:val="2"/>
                <w:sz w:val="28"/>
                <w:szCs w:val="28"/>
                <w:lang w:val="en-US" w:eastAsia="zh-CN"/>
              </w:rPr>
            </w:pPr>
            <w:r>
              <w:rPr>
                <w:rFonts w:hint="eastAsia" w:ascii="Times New Roman" w:hAnsi="Times New Roman" w:eastAsia="黑体" w:cs="黑体"/>
                <w:kern w:val="2"/>
                <w:sz w:val="28"/>
                <w:szCs w:val="28"/>
                <w:lang w:val="en-US" w:eastAsia="zh-CN"/>
              </w:rPr>
              <w:t>4</w:t>
            </w:r>
          </w:p>
        </w:tc>
      </w:tr>
    </w:tbl>
    <w:p>
      <w:pPr>
        <w:topLinePunct/>
        <w:spacing w:line="520" w:lineRule="exact"/>
        <w:ind w:firstLine="700" w:firstLineChars="250"/>
        <w:rPr>
          <w:rFonts w:hint="eastAsia" w:ascii="仿宋" w:hAnsi="仿宋" w:eastAsia="仿宋"/>
          <w:sz w:val="28"/>
          <w:szCs w:val="28"/>
        </w:rPr>
      </w:pPr>
    </w:p>
    <w:p>
      <w:pPr>
        <w:numPr>
          <w:ilvl w:val="0"/>
          <w:numId w:val="5"/>
        </w:numPr>
        <w:topLinePunct/>
        <w:spacing w:line="520" w:lineRule="exact"/>
        <w:ind w:firstLine="700" w:firstLineChars="250"/>
        <w:rPr>
          <w:rFonts w:hint="eastAsia" w:ascii="黑体" w:hAnsi="黑体" w:eastAsia="黑体"/>
          <w:sz w:val="28"/>
          <w:szCs w:val="28"/>
        </w:rPr>
      </w:pPr>
      <w:r>
        <w:rPr>
          <w:rFonts w:hint="eastAsia" w:ascii="黑体" w:hAnsi="黑体" w:eastAsia="黑体"/>
          <w:sz w:val="28"/>
          <w:szCs w:val="28"/>
        </w:rPr>
        <w:t>主要经验做法</w:t>
      </w:r>
    </w:p>
    <w:p>
      <w:pPr>
        <w:keepNext w:val="0"/>
        <w:keepLines w:val="0"/>
        <w:pageBreakBefore w:val="0"/>
        <w:kinsoku/>
        <w:wordWrap/>
        <w:overflowPunct/>
        <w:autoSpaceDE/>
        <w:autoSpaceDN/>
        <w:bidi w:val="0"/>
        <w:spacing w:line="360" w:lineRule="auto"/>
        <w:ind w:firstLine="840" w:firstLineChars="300"/>
        <w:jc w:val="left"/>
        <w:textAlignment w:val="auto"/>
        <w:rPr>
          <w:rFonts w:hint="eastAsia" w:ascii="黑体" w:hAnsi="黑体" w:eastAsia="黑体"/>
          <w:sz w:val="28"/>
          <w:szCs w:val="28"/>
        </w:rPr>
      </w:pP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年，根据我</w:t>
      </w:r>
      <w:r>
        <w:rPr>
          <w:rFonts w:hint="eastAsia" w:ascii="仿宋_GB2312" w:hAnsi="仿宋_GB2312" w:eastAsia="仿宋_GB2312" w:cs="仿宋_GB2312"/>
          <w:sz w:val="28"/>
          <w:szCs w:val="28"/>
          <w:lang w:eastAsia="zh-CN"/>
        </w:rPr>
        <w:t>园</w:t>
      </w:r>
      <w:r>
        <w:rPr>
          <w:rFonts w:hint="eastAsia" w:ascii="仿宋_GB2312" w:hAnsi="仿宋_GB2312" w:eastAsia="仿宋_GB2312" w:cs="仿宋_GB2312"/>
          <w:sz w:val="28"/>
          <w:szCs w:val="28"/>
        </w:rPr>
        <w:t>年初工作</w:t>
      </w:r>
      <w:r>
        <w:rPr>
          <w:rFonts w:hint="eastAsia" w:ascii="仿宋_GB2312" w:hAnsi="仿宋_GB2312" w:eastAsia="仿宋_GB2312" w:cs="仿宋_GB2312"/>
          <w:sz w:val="28"/>
          <w:szCs w:val="28"/>
          <w:lang w:eastAsia="zh-CN"/>
        </w:rPr>
        <w:t>计</w:t>
      </w:r>
      <w:r>
        <w:rPr>
          <w:rFonts w:hint="eastAsia" w:ascii="仿宋_GB2312" w:hAnsi="仿宋_GB2312" w:eastAsia="仿宋_GB2312" w:cs="仿宋_GB2312"/>
          <w:sz w:val="28"/>
          <w:szCs w:val="28"/>
        </w:rPr>
        <w:t>划和重点工作，积极履职，强化管理，较好地完成了年度工作目标。通过加强预算收支管理，不断建立健全内部管理制度，梳理内部管理流程，部门整体支出管理情况得到提升。</w:t>
      </w:r>
    </w:p>
    <w:p>
      <w:pPr>
        <w:numPr>
          <w:ilvl w:val="0"/>
          <w:numId w:val="5"/>
        </w:numPr>
        <w:topLinePunct/>
        <w:spacing w:line="520" w:lineRule="exact"/>
        <w:ind w:left="0" w:leftChars="0" w:firstLine="700" w:firstLineChars="250"/>
        <w:rPr>
          <w:rFonts w:hint="eastAsia" w:ascii="黑体" w:hAnsi="黑体" w:eastAsia="黑体"/>
          <w:sz w:val="28"/>
          <w:szCs w:val="28"/>
        </w:rPr>
      </w:pPr>
      <w:r>
        <w:rPr>
          <w:rFonts w:hint="eastAsia" w:ascii="黑体" w:hAnsi="黑体" w:eastAsia="黑体"/>
          <w:sz w:val="28"/>
          <w:szCs w:val="28"/>
        </w:rPr>
        <w:t>存在的问题</w:t>
      </w:r>
    </w:p>
    <w:p>
      <w:pPr>
        <w:keepNext w:val="0"/>
        <w:keepLines w:val="0"/>
        <w:pageBreakBefore w:val="0"/>
        <w:kinsoku/>
        <w:wordWrap/>
        <w:overflowPunct/>
        <w:autoSpaceDE/>
        <w:autoSpaceDN/>
        <w:bidi w:val="0"/>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对于绩效评价工作执行</w:t>
      </w:r>
      <w:r>
        <w:rPr>
          <w:rFonts w:hint="eastAsia" w:ascii="仿宋_GB2312" w:hAnsi="仿宋_GB2312" w:eastAsia="仿宋_GB2312" w:cs="仿宋_GB2312"/>
          <w:sz w:val="28"/>
          <w:szCs w:val="28"/>
          <w:lang w:eastAsia="zh-CN"/>
        </w:rPr>
        <w:t>力</w:t>
      </w:r>
      <w:r>
        <w:rPr>
          <w:rFonts w:hint="eastAsia" w:ascii="仿宋_GB2312" w:hAnsi="仿宋_GB2312" w:eastAsia="仿宋_GB2312" w:cs="仿宋_GB2312"/>
          <w:sz w:val="28"/>
          <w:szCs w:val="28"/>
        </w:rPr>
        <w:t>还不够到位</w:t>
      </w:r>
      <w:r>
        <w:rPr>
          <w:rFonts w:hint="eastAsia" w:ascii="仿宋_GB2312" w:hAnsi="仿宋_GB2312" w:eastAsia="仿宋_GB2312" w:cs="仿宋_GB2312"/>
          <w:sz w:val="28"/>
          <w:szCs w:val="28"/>
          <w:lang w:eastAsia="zh-CN"/>
        </w:rPr>
        <w:t>、完善。</w:t>
      </w:r>
    </w:p>
    <w:p>
      <w:pPr>
        <w:keepNext w:val="0"/>
        <w:keepLines w:val="0"/>
        <w:pageBreakBefore w:val="0"/>
        <w:kinsoku/>
        <w:wordWrap/>
        <w:overflowPunct/>
        <w:autoSpaceDE/>
        <w:autoSpaceDN/>
        <w:bidi w:val="0"/>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对项目资金使用成本控制管理还存在不足，有待进一步加强</w:t>
      </w:r>
      <w:r>
        <w:rPr>
          <w:rFonts w:hint="eastAsia" w:ascii="仿宋_GB2312" w:hAnsi="仿宋_GB2312" w:eastAsia="仿宋_GB2312" w:cs="仿宋_GB2312"/>
          <w:sz w:val="28"/>
          <w:szCs w:val="28"/>
          <w:lang w:eastAsia="zh-CN"/>
        </w:rPr>
        <w:t>。预算编制工作有待细分化。</w:t>
      </w:r>
    </w:p>
    <w:p>
      <w:pPr>
        <w:keepNext w:val="0"/>
        <w:keepLines w:val="0"/>
        <w:pageBreakBefore w:val="0"/>
        <w:kinsoku/>
        <w:wordWrap/>
        <w:overflowPunct/>
        <w:autoSpaceDE/>
        <w:autoSpaceDN/>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人员素质有待进一步提高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由于预算绩效管理工作开展时间较短，加上缺乏系统的培训，造成预算绩效管理指导不到位、认识不到位，理解不充分，对预算绩效管理业务不了解、不熟悉，对工作重点把握不到位。 </w:t>
      </w:r>
    </w:p>
    <w:p>
      <w:pPr>
        <w:numPr>
          <w:ilvl w:val="0"/>
          <w:numId w:val="0"/>
        </w:numPr>
        <w:topLinePunct/>
        <w:spacing w:line="520" w:lineRule="exact"/>
        <w:ind w:leftChars="250"/>
        <w:rPr>
          <w:rFonts w:hint="eastAsia" w:ascii="黑体" w:hAnsi="黑体" w:eastAsia="黑体"/>
          <w:sz w:val="28"/>
          <w:szCs w:val="28"/>
        </w:rPr>
      </w:pPr>
      <w:r>
        <w:rPr>
          <w:rFonts w:hint="eastAsia" w:ascii="仿宋_GB2312" w:hAnsi="仿宋_GB2312" w:eastAsia="仿宋_GB2312" w:cs="仿宋_GB2312"/>
          <w:sz w:val="28"/>
          <w:szCs w:val="28"/>
          <w:lang w:eastAsia="zh-CN"/>
        </w:rPr>
        <w:t>对绩效管理工作重视度不够，不利于绩效管理工作业务正常开展。</w:t>
      </w:r>
    </w:p>
    <w:p>
      <w:pPr>
        <w:topLinePunct/>
        <w:spacing w:line="520" w:lineRule="exact"/>
        <w:ind w:firstLine="700" w:firstLineChars="250"/>
        <w:rPr>
          <w:rFonts w:ascii="黑体" w:hAnsi="黑体" w:eastAsia="黑体"/>
          <w:sz w:val="28"/>
          <w:szCs w:val="28"/>
        </w:rPr>
      </w:pPr>
      <w:r>
        <w:rPr>
          <w:rFonts w:hint="eastAsia" w:ascii="黑体" w:hAnsi="黑体" w:eastAsia="黑体"/>
          <w:sz w:val="28"/>
          <w:szCs w:val="28"/>
        </w:rPr>
        <w:t>七、改进措施及建议</w:t>
      </w:r>
    </w:p>
    <w:p>
      <w:pPr>
        <w:keepNext w:val="0"/>
        <w:keepLines w:val="0"/>
        <w:pageBreakBefore w:val="0"/>
        <w:kinsoku/>
        <w:wordWrap/>
        <w:overflowPunct/>
        <w:autoSpaceDE/>
        <w:autoSpaceDN/>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w:t>
      </w:r>
      <w:r>
        <w:rPr>
          <w:rFonts w:hint="eastAsia" w:ascii="仿宋_GB2312" w:hAnsi="仿宋_GB2312" w:eastAsia="仿宋_GB2312" w:cs="仿宋_GB2312"/>
          <w:sz w:val="28"/>
          <w:szCs w:val="28"/>
          <w:lang w:eastAsia="zh-CN"/>
        </w:rPr>
        <w:t>明确。</w:t>
      </w:r>
      <w:r>
        <w:rPr>
          <w:rFonts w:hint="eastAsia" w:ascii="仿宋_GB2312" w:hAnsi="仿宋_GB2312" w:eastAsia="仿宋_GB2312" w:cs="仿宋_GB2312"/>
          <w:sz w:val="28"/>
          <w:szCs w:val="28"/>
        </w:rPr>
        <w:t>如果没有目标作为基础，绩效管理体系就没有了依托，就无法发挥它的综合效用。</w:t>
      </w:r>
    </w:p>
    <w:p>
      <w:pPr>
        <w:keepNext w:val="0"/>
        <w:keepLines w:val="0"/>
        <w:pageBreakBefore w:val="0"/>
        <w:kinsoku/>
        <w:wordWrap/>
        <w:overflowPunct/>
        <w:autoSpaceDE/>
        <w:autoSpaceDN/>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角色分工</w:t>
      </w:r>
      <w:r>
        <w:rPr>
          <w:rFonts w:hint="eastAsia" w:ascii="仿宋_GB2312" w:hAnsi="仿宋_GB2312" w:eastAsia="仿宋_GB2312" w:cs="仿宋_GB2312"/>
          <w:sz w:val="28"/>
          <w:szCs w:val="28"/>
          <w:lang w:eastAsia="zh-CN"/>
        </w:rPr>
        <w:t>明确。</w:t>
      </w:r>
      <w:r>
        <w:rPr>
          <w:rFonts w:hint="eastAsia" w:ascii="仿宋_GB2312" w:hAnsi="仿宋_GB2312" w:eastAsia="仿宋_GB2312" w:cs="仿宋_GB2312"/>
          <w:sz w:val="28"/>
          <w:szCs w:val="28"/>
          <w:lang w:val="en-US" w:eastAsia="zh-CN"/>
        </w:rPr>
        <w:t>明确</w:t>
      </w:r>
      <w:r>
        <w:rPr>
          <w:rFonts w:hint="eastAsia" w:ascii="仿宋_GB2312" w:hAnsi="仿宋_GB2312" w:eastAsia="仿宋_GB2312" w:cs="仿宋_GB2312"/>
          <w:sz w:val="28"/>
          <w:szCs w:val="28"/>
        </w:rPr>
        <w:t>一个科学合理的分工，然后根据分工制定细化的工作细则，只有这样，工作才可能被理解得好，做得好。</w:t>
      </w:r>
    </w:p>
    <w:p>
      <w:pPr>
        <w:keepNext w:val="0"/>
        <w:keepLines w:val="0"/>
        <w:pageBreakBefore w:val="0"/>
        <w:kinsoku/>
        <w:wordWrap/>
        <w:overflowPunct/>
        <w:autoSpaceDE/>
        <w:autoSpaceDN/>
        <w:bidi w:val="0"/>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明确</w:t>
      </w:r>
      <w:r>
        <w:rPr>
          <w:rFonts w:hint="eastAsia" w:ascii="仿宋_GB2312" w:hAnsi="仿宋_GB2312" w:eastAsia="仿宋_GB2312" w:cs="仿宋_GB2312"/>
          <w:sz w:val="28"/>
          <w:szCs w:val="28"/>
        </w:rPr>
        <w:t>管理流程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具备了完善的绩效管理流程，绩效管理体系才可能会有效，</w:t>
      </w:r>
      <w:r>
        <w:rPr>
          <w:rFonts w:hint="eastAsia" w:ascii="仿宋_GB2312" w:hAnsi="仿宋_GB2312" w:eastAsia="仿宋_GB2312" w:cs="仿宋_GB2312"/>
          <w:sz w:val="28"/>
          <w:szCs w:val="28"/>
          <w:lang w:eastAsia="zh-CN"/>
        </w:rPr>
        <w:t>。</w:t>
      </w:r>
    </w:p>
    <w:p>
      <w:pPr>
        <w:keepNext w:val="0"/>
        <w:keepLines w:val="0"/>
        <w:pageBreakBefore w:val="0"/>
        <w:kinsoku/>
        <w:wordWrap/>
        <w:overflowPunct/>
        <w:autoSpaceDE/>
        <w:autoSpaceDN/>
        <w:bidi w:val="0"/>
        <w:spacing w:line="360" w:lineRule="auto"/>
        <w:ind w:left="0" w:leftChars="0" w:firstLine="560" w:firstLineChars="200"/>
        <w:jc w:val="left"/>
        <w:textAlignment w:val="auto"/>
        <w:rPr>
          <w:rFonts w:ascii="楷体" w:hAnsi="楷体" w:eastAsia="楷体"/>
          <w:sz w:val="28"/>
          <w:szCs w:val="28"/>
        </w:rPr>
      </w:pPr>
      <w:r>
        <w:rPr>
          <w:rFonts w:hint="eastAsia" w:ascii="仿宋_GB2312" w:hAnsi="仿宋_GB2312" w:eastAsia="仿宋_GB2312" w:cs="仿宋_GB2312"/>
          <w:sz w:val="28"/>
          <w:szCs w:val="28"/>
          <w:lang w:eastAsia="zh-CN"/>
        </w:rPr>
        <w:t>加强领导、建立健全工作机制，通过完善的制度体系保障预算绩效管理工作有效开展；</w:t>
      </w:r>
      <w:r>
        <w:rPr>
          <w:rFonts w:hint="eastAsia" w:ascii="仿宋_GB2312" w:hAnsi="仿宋_GB2312" w:eastAsia="仿宋_GB2312" w:cs="仿宋_GB2312"/>
          <w:sz w:val="28"/>
          <w:szCs w:val="28"/>
          <w:lang w:val="en-US" w:eastAsia="zh-CN"/>
        </w:rPr>
        <w:t>积极参加上级部门组织的</w:t>
      </w:r>
      <w:r>
        <w:rPr>
          <w:rFonts w:hint="eastAsia" w:ascii="仿宋_GB2312" w:hAnsi="仿宋_GB2312" w:eastAsia="仿宋_GB2312" w:cs="仿宋_GB2312"/>
          <w:sz w:val="28"/>
          <w:szCs w:val="28"/>
          <w:lang w:eastAsia="zh-CN"/>
        </w:rPr>
        <w:t>培训，提高各部门的预算绩效意识；加强评价指标体系建设，进一步充实完善个性指标。</w:t>
      </w:r>
    </w:p>
    <w:p>
      <w:pPr>
        <w:keepNext w:val="0"/>
        <w:keepLines w:val="0"/>
        <w:pageBreakBefore w:val="0"/>
        <w:kinsoku/>
        <w:wordWrap/>
        <w:overflowPunct/>
        <w:topLinePunct/>
        <w:autoSpaceDE/>
        <w:autoSpaceDN/>
        <w:bidi w:val="0"/>
        <w:spacing w:line="360" w:lineRule="auto"/>
        <w:ind w:firstLine="560" w:firstLineChars="200"/>
        <w:textAlignment w:val="auto"/>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   </w:t>
      </w:r>
    </w:p>
    <w:p>
      <w:pPr>
        <w:spacing w:line="520" w:lineRule="exact"/>
        <w:jc w:val="both"/>
        <w:rPr>
          <w:rFonts w:hint="eastAsia" w:ascii="方正小标宋_GBK" w:eastAsia="方正小标宋_GBK"/>
          <w:sz w:val="28"/>
          <w:szCs w:val="28"/>
        </w:rPr>
      </w:pPr>
    </w:p>
    <w:p>
      <w:pPr>
        <w:spacing w:line="520" w:lineRule="exact"/>
        <w:jc w:val="center"/>
        <w:rPr>
          <w:rFonts w:hint="eastAsia" w:ascii="方正小标宋_GBK" w:eastAsia="方正小标宋_GBK"/>
          <w:sz w:val="28"/>
          <w:szCs w:val="28"/>
        </w:rPr>
      </w:pPr>
    </w:p>
    <w:p>
      <w:pPr>
        <w:spacing w:line="520" w:lineRule="exact"/>
        <w:ind w:left="630" w:hanging="840" w:hangingChars="300"/>
        <w:jc w:val="left"/>
        <w:rPr>
          <w:rFonts w:ascii="仿宋_GB2312" w:hAnsi="仿宋" w:eastAsia="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F9F43"/>
    <w:multiLevelType w:val="singleLevel"/>
    <w:tmpl w:val="D63F9F43"/>
    <w:lvl w:ilvl="0" w:tentative="0">
      <w:start w:val="1"/>
      <w:numFmt w:val="decimal"/>
      <w:suff w:val="nothing"/>
      <w:lvlText w:val="%1、"/>
      <w:lvlJc w:val="left"/>
      <w:pPr>
        <w:ind w:left="210"/>
      </w:pPr>
    </w:lvl>
  </w:abstractNum>
  <w:abstractNum w:abstractNumId="1">
    <w:nsid w:val="EE675B6C"/>
    <w:multiLevelType w:val="singleLevel"/>
    <w:tmpl w:val="EE675B6C"/>
    <w:lvl w:ilvl="0" w:tentative="0">
      <w:start w:val="2"/>
      <w:numFmt w:val="chineseCounting"/>
      <w:suff w:val="nothing"/>
      <w:lvlText w:val="（%1）"/>
      <w:lvlJc w:val="left"/>
      <w:rPr>
        <w:rFonts w:hint="eastAsia"/>
      </w:rPr>
    </w:lvl>
  </w:abstractNum>
  <w:abstractNum w:abstractNumId="2">
    <w:nsid w:val="2055358C"/>
    <w:multiLevelType w:val="singleLevel"/>
    <w:tmpl w:val="2055358C"/>
    <w:lvl w:ilvl="0" w:tentative="0">
      <w:start w:val="2"/>
      <w:numFmt w:val="decimal"/>
      <w:lvlText w:val="%1."/>
      <w:lvlJc w:val="left"/>
      <w:pPr>
        <w:tabs>
          <w:tab w:val="left" w:pos="312"/>
        </w:tabs>
      </w:pPr>
    </w:lvl>
  </w:abstractNum>
  <w:abstractNum w:abstractNumId="3">
    <w:nsid w:val="3217CE77"/>
    <w:multiLevelType w:val="singleLevel"/>
    <w:tmpl w:val="3217CE77"/>
    <w:lvl w:ilvl="0" w:tentative="0">
      <w:start w:val="5"/>
      <w:numFmt w:val="chineseCounting"/>
      <w:suff w:val="nothing"/>
      <w:lvlText w:val="%1、"/>
      <w:lvlJc w:val="left"/>
      <w:rPr>
        <w:rFonts w:hint="eastAsia"/>
      </w:rPr>
    </w:lvl>
  </w:abstractNum>
  <w:abstractNum w:abstractNumId="4">
    <w:nsid w:val="5B8F9E0D"/>
    <w:multiLevelType w:val="singleLevel"/>
    <w:tmpl w:val="5B8F9E0D"/>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NDY3ZTQ5NWYxMGE0MDk3MzczODEwMmEyNDI3M2MifQ=="/>
  </w:docVars>
  <w:rsids>
    <w:rsidRoot w:val="00825EA5"/>
    <w:rsid w:val="004239A6"/>
    <w:rsid w:val="00554C1C"/>
    <w:rsid w:val="005E64E0"/>
    <w:rsid w:val="00825EA5"/>
    <w:rsid w:val="00955772"/>
    <w:rsid w:val="00D822B8"/>
    <w:rsid w:val="00DC57B3"/>
    <w:rsid w:val="00E71ED4"/>
    <w:rsid w:val="03725283"/>
    <w:rsid w:val="05B567AA"/>
    <w:rsid w:val="07190554"/>
    <w:rsid w:val="074305D9"/>
    <w:rsid w:val="090B44C8"/>
    <w:rsid w:val="09EB7F7E"/>
    <w:rsid w:val="09F250EE"/>
    <w:rsid w:val="0A0F56E8"/>
    <w:rsid w:val="0BAF5261"/>
    <w:rsid w:val="0CCC00B7"/>
    <w:rsid w:val="0E6D6784"/>
    <w:rsid w:val="0F2A5FFC"/>
    <w:rsid w:val="0F745413"/>
    <w:rsid w:val="0FC34A46"/>
    <w:rsid w:val="131F2AA9"/>
    <w:rsid w:val="15F14E92"/>
    <w:rsid w:val="160D6BD1"/>
    <w:rsid w:val="16833F07"/>
    <w:rsid w:val="177B202C"/>
    <w:rsid w:val="17FF36C8"/>
    <w:rsid w:val="18E3523F"/>
    <w:rsid w:val="1A691209"/>
    <w:rsid w:val="1B6819EC"/>
    <w:rsid w:val="1B981883"/>
    <w:rsid w:val="1CC8376D"/>
    <w:rsid w:val="1D1776C1"/>
    <w:rsid w:val="1D3F29CF"/>
    <w:rsid w:val="1D4B2D80"/>
    <w:rsid w:val="1D625230"/>
    <w:rsid w:val="1E0E6287"/>
    <w:rsid w:val="1E3D7D57"/>
    <w:rsid w:val="1F9D0C26"/>
    <w:rsid w:val="20D77EAA"/>
    <w:rsid w:val="21BE156F"/>
    <w:rsid w:val="266E105F"/>
    <w:rsid w:val="26BF3BF7"/>
    <w:rsid w:val="27F67F03"/>
    <w:rsid w:val="29437702"/>
    <w:rsid w:val="29F771DC"/>
    <w:rsid w:val="2A2B617E"/>
    <w:rsid w:val="2AAA08CE"/>
    <w:rsid w:val="2ABB7EE7"/>
    <w:rsid w:val="2E525BC6"/>
    <w:rsid w:val="2EB2680F"/>
    <w:rsid w:val="2F777FE0"/>
    <w:rsid w:val="346C1CE7"/>
    <w:rsid w:val="35F40139"/>
    <w:rsid w:val="3A985145"/>
    <w:rsid w:val="3B193FE6"/>
    <w:rsid w:val="3C9D65FB"/>
    <w:rsid w:val="3CF948B6"/>
    <w:rsid w:val="3D0B0356"/>
    <w:rsid w:val="3D5A3DC8"/>
    <w:rsid w:val="3D7309E6"/>
    <w:rsid w:val="3EB63EBE"/>
    <w:rsid w:val="40C94A04"/>
    <w:rsid w:val="46B646BB"/>
    <w:rsid w:val="4A126E9F"/>
    <w:rsid w:val="4CC65E48"/>
    <w:rsid w:val="4E4D71BB"/>
    <w:rsid w:val="4F155247"/>
    <w:rsid w:val="50055E16"/>
    <w:rsid w:val="50132AE3"/>
    <w:rsid w:val="50F93191"/>
    <w:rsid w:val="53C47D96"/>
    <w:rsid w:val="540A6644"/>
    <w:rsid w:val="54FD76D6"/>
    <w:rsid w:val="55331E02"/>
    <w:rsid w:val="5B0A054D"/>
    <w:rsid w:val="5D5451EB"/>
    <w:rsid w:val="5D980740"/>
    <w:rsid w:val="607C7245"/>
    <w:rsid w:val="621B748A"/>
    <w:rsid w:val="62EC7AA8"/>
    <w:rsid w:val="635F2FD6"/>
    <w:rsid w:val="64A11B21"/>
    <w:rsid w:val="65486F4B"/>
    <w:rsid w:val="66627904"/>
    <w:rsid w:val="66860B55"/>
    <w:rsid w:val="66C57C55"/>
    <w:rsid w:val="6975004D"/>
    <w:rsid w:val="6A91507D"/>
    <w:rsid w:val="72146FFF"/>
    <w:rsid w:val="7605553E"/>
    <w:rsid w:val="7A8960D4"/>
    <w:rsid w:val="7BFD3EB4"/>
    <w:rsid w:val="7C39356B"/>
    <w:rsid w:val="7C7F689B"/>
    <w:rsid w:val="7E6C6D6C"/>
    <w:rsid w:val="7E9F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页脚 Char"/>
    <w:basedOn w:val="6"/>
    <w:link w:val="3"/>
    <w:qFormat/>
    <w:uiPriority w:val="99"/>
    <w:rPr>
      <w:rFonts w:ascii="Calibri" w:hAnsi="Calibri" w:eastAsia="宋体" w:cs="Times New Roman"/>
      <w:sz w:val="18"/>
      <w:szCs w:val="18"/>
    </w:rPr>
  </w:style>
  <w:style w:type="paragraph" w:customStyle="1" w:styleId="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
    <w:name w:val="正文 A"/>
    <w:qFormat/>
    <w:uiPriority w:val="99"/>
    <w:pPr>
      <w:spacing w:after="200" w:line="276" w:lineRule="auto"/>
    </w:pPr>
    <w:rPr>
      <w:rFonts w:ascii="Calibri" w:hAnsi="Calibri" w:eastAsia="宋体" w:cs="Calibri"/>
      <w:color w:val="000000"/>
      <w:kern w:val="0"/>
      <w:sz w:val="22"/>
      <w:szCs w:val="22"/>
      <w:u w:color="000000"/>
      <w:lang w:val="en-US" w:eastAsia="zh-CN" w:bidi="ar-SA"/>
    </w:rPr>
  </w:style>
  <w:style w:type="character" w:customStyle="1" w:styleId="10">
    <w:name w:val="标题 1 Char"/>
    <w:basedOn w:val="6"/>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6154</Words>
  <Characters>6519</Characters>
  <Lines>10</Lines>
  <Paragraphs>3</Paragraphs>
  <TotalTime>39</TotalTime>
  <ScaleCrop>false</ScaleCrop>
  <LinksUpToDate>false</LinksUpToDate>
  <CharactersWithSpaces>6955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2019-07-23T09:12:00Z</dcterms:created>
  <dc:creator>Yuanjun</dc:creator>
  <cp:lastModifiedBy>扎史此木</cp:lastModifiedBy>
  <dcterms:modified xsi:type="dcterms:W3CDTF">2022-06-28T02:30:32Z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D33189DBF8E2445B9AE59CB666BD8965</vt:lpwstr>
  </property>
</Properties>
</file>