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22"/>
          <w:lang w:val="en-US" w:eastAsia="zh-CN"/>
        </w:rPr>
      </w:pPr>
      <w:r>
        <w:rPr>
          <w:rFonts w:hint="eastAsia" w:ascii="方正小标宋简体" w:hAnsi="方正小标宋简体" w:eastAsia="方正小标宋简体" w:cs="方正小标宋简体"/>
          <w:b w:val="0"/>
          <w:bCs/>
          <w:sz w:val="44"/>
          <w:szCs w:val="22"/>
        </w:rPr>
        <w:t>关于</w:t>
      </w:r>
      <w:r>
        <w:rPr>
          <w:rFonts w:hint="eastAsia" w:ascii="方正小标宋简体" w:hAnsi="方正小标宋简体" w:eastAsia="方正小标宋简体" w:cs="方正小标宋简体"/>
          <w:b w:val="0"/>
          <w:bCs/>
          <w:sz w:val="44"/>
          <w:szCs w:val="22"/>
          <w:lang w:eastAsia="zh-CN"/>
        </w:rPr>
        <w:t>下达三品一标及绿色有机基地建设项目</w:t>
      </w:r>
      <w:r>
        <w:rPr>
          <w:rFonts w:hint="eastAsia" w:ascii="方正小标宋简体" w:hAnsi="方正小标宋简体" w:eastAsia="方正小标宋简体" w:cs="方正小标宋简体"/>
          <w:b w:val="0"/>
          <w:bCs/>
          <w:sz w:val="44"/>
          <w:szCs w:val="22"/>
          <w:lang w:val="en-US" w:eastAsia="zh-CN"/>
        </w:rPr>
        <w:t>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德财农〔2022〕131号</w:t>
      </w:r>
    </w:p>
    <w:p>
      <w:pPr>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德钦县农业农村局</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rPr>
        <w:t>根据</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德钦县2022年第三批财政涉农资金项目分配方案</w:t>
      </w:r>
      <w:r>
        <w:rPr>
          <w:rStyle w:val="7"/>
          <w:rFonts w:hint="eastAsia" w:ascii="Times New Roman" w:hAnsi="Times New Roman" w:eastAsia="仿宋_GB2312"/>
          <w:b w:val="0"/>
          <w:i w:val="0"/>
          <w:caps w:val="0"/>
          <w:color w:val="auto"/>
          <w:spacing w:val="0"/>
          <w:w w:val="100"/>
          <w:kern w:val="2"/>
          <w:sz w:val="32"/>
          <w:szCs w:val="32"/>
          <w:lang w:val="en-US" w:eastAsia="zh-CN" w:bidi="ar-SA"/>
        </w:rPr>
        <w:t>》</w:t>
      </w:r>
      <w:r>
        <w:rPr>
          <w:rStyle w:val="7"/>
          <w:rFonts w:hint="eastAsia" w:ascii="仿宋_GB2312" w:hAnsi="仿宋_GB2312" w:eastAsia="仿宋_GB2312" w:cs="仿宋_GB2312"/>
          <w:b w:val="0"/>
          <w:i w:val="0"/>
          <w:caps w:val="0"/>
          <w:color w:val="auto"/>
          <w:spacing w:val="0"/>
          <w:w w:val="100"/>
          <w:kern w:val="2"/>
          <w:sz w:val="32"/>
          <w:szCs w:val="32"/>
          <w:lang w:val="en-US" w:eastAsia="zh-CN" w:bidi="ar-SA"/>
        </w:rPr>
        <w:t>（送审稿）</w:t>
      </w:r>
      <w:r>
        <w:rPr>
          <w:rStyle w:val="7"/>
          <w:rFonts w:hint="eastAsia" w:ascii="Times New Roman" w:hAnsi="Times New Roman" w:eastAsia="仿宋_GB2312"/>
          <w:b w:val="0"/>
          <w:i w:val="0"/>
          <w:caps w:val="0"/>
          <w:color w:val="auto"/>
          <w:spacing w:val="0"/>
          <w:w w:val="100"/>
          <w:kern w:val="2"/>
          <w:sz w:val="32"/>
          <w:szCs w:val="32"/>
          <w:lang w:val="en-US" w:eastAsia="zh-CN" w:bidi="ar-SA"/>
        </w:rPr>
        <w:t>文件，经</w:t>
      </w:r>
      <w:r>
        <w:rPr>
          <w:rFonts w:hint="eastAsia" w:ascii="仿宋_GB2312" w:hAnsi="仿宋_GB2312" w:eastAsia="仿宋_GB2312" w:cs="仿宋_GB2312"/>
          <w:sz w:val="32"/>
          <w:lang w:val="en-US" w:eastAsia="zh-CN"/>
        </w:rPr>
        <w:t>2022年6月20日县十五届人民政府第五次常务会议研究同意，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将我县</w:t>
      </w:r>
      <w:r>
        <w:rPr>
          <w:rFonts w:hint="eastAsia" w:ascii="仿宋_GB2312" w:hAnsi="仿宋_GB2312" w:eastAsia="仿宋_GB2312" w:cs="仿宋_GB2312"/>
          <w:sz w:val="32"/>
          <w:lang w:val="en-US" w:eastAsia="zh-CN"/>
        </w:rPr>
        <w:t>2022年涉农整合资金</w:t>
      </w:r>
      <w:r>
        <w:rPr>
          <w:rFonts w:hint="eastAsia" w:ascii="仿宋_GB2312" w:hAnsi="仿宋_GB2312" w:eastAsia="仿宋_GB2312" w:cs="仿宋_GB2312"/>
          <w:sz w:val="32"/>
          <w:szCs w:val="22"/>
          <w:lang w:val="en-US" w:eastAsia="zh-CN"/>
        </w:rPr>
        <w:t>122</w:t>
      </w:r>
      <w:r>
        <w:rPr>
          <w:rFonts w:hint="eastAsia" w:ascii="仿宋_GB2312" w:hAnsi="仿宋_GB2312" w:eastAsia="仿宋_GB2312" w:cs="仿宋_GB2312"/>
          <w:sz w:val="32"/>
          <w:szCs w:val="32"/>
          <w:lang w:val="en-US" w:eastAsia="zh-CN"/>
        </w:rPr>
        <w:t>万元下达给你单位，专项用于三品一标及绿色有机基地建设项目(详见附件)。此款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2130599—</w:t>
      </w:r>
      <w:r>
        <w:rPr>
          <w:rFonts w:hint="eastAsia" w:ascii="仿宋_GB2312" w:hAnsi="仿宋_GB2312" w:eastAsia="仿宋_GB2312" w:cs="仿宋_GB2312"/>
          <w:b w:val="0"/>
          <w:bCs w:val="0"/>
          <w:color w:val="auto"/>
          <w:sz w:val="32"/>
          <w:szCs w:val="32"/>
          <w:lang w:val="en-US" w:eastAsia="zh-CN"/>
        </w:rPr>
        <w:t>其他巩固脱贫衔接乡村振兴支出</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切实管好用好衔接资金。认真贯彻落实党中央、国务院和省委、省政府关于巩固拓展脱贫攻坚成果同乡村振兴有效衔接的决策部署，严格按照财政部等6部委《中央财政衔接推进乡村振兴补助资金管理办法》（财农（2021J19号）《关于加强中央财政衔接推进乡村振兴补助资金使用管理的指导意见》◇财农［2022]4号）和《云南省财政衔接推进乡村振兴补</w:t>
      </w:r>
      <w:r>
        <w:rPr>
          <w:rFonts w:hint="eastAsia" w:ascii="仿宋_GB2312" w:hAnsi="仿宋_GB2312" w:eastAsia="仿宋_GB2312" w:cs="仿宋_GB2312"/>
          <w:b w:val="0"/>
          <w:bCs w:val="0"/>
          <w:sz w:val="32"/>
          <w:szCs w:val="32"/>
          <w:lang w:val="en-US" w:eastAsia="zh-CN"/>
        </w:rPr>
        <w:t>助资金管理办法》（云财农（2021]140号）规定安排使用资金，建立健全项目库，夯实项目前</w:t>
      </w:r>
      <w:r>
        <w:rPr>
          <w:rFonts w:hint="eastAsia" w:ascii="仿宋_GB2312" w:hAnsi="仿宋_GB2312" w:eastAsia="仿宋_GB2312" w:cs="仿宋_GB2312"/>
          <w:sz w:val="32"/>
          <w:szCs w:val="32"/>
          <w:lang w:val="en-US" w:eastAsia="zh-CN"/>
        </w:rPr>
        <w:t>期工作，强化项目实施管理，加快资金下达和支出进度，落实绩效管理要求，强化跟踪督促，提升资金使用效益。</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优先支持产业发展増收。贯彻落实中央和省委省政府关于更多依靠发展来巩固拓展脱贫攻坚成果的要求，衔接资金用于相关任务方向的资金要继续优先支持产业发展。2022年，用于产业发展的衔接资金占比原则上不得低于下达你地区资金总规模的55%，且不得低于2021年的资金占比。</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i w:val="0"/>
          <w:caps w:val="0"/>
          <w:color w:val="333333"/>
          <w:spacing w:val="0"/>
          <w:sz w:val="32"/>
          <w:szCs w:val="32"/>
          <w:shd w:val="clear" w:fill="FFFFFF"/>
          <w:lang w:eastAsia="zh-CN"/>
        </w:rPr>
        <w:t>三、</w:t>
      </w:r>
      <w:r>
        <w:rPr>
          <w:rFonts w:hint="eastAsia" w:ascii="仿宋_GB2312" w:hAnsi="仿宋_GB2312" w:eastAsia="仿宋_GB2312" w:cs="仿宋_GB2312"/>
          <w:b w:val="0"/>
          <w:bCs w:val="0"/>
          <w:sz w:val="32"/>
          <w:szCs w:val="32"/>
          <w:lang w:val="en-US" w:eastAsia="zh-CN"/>
        </w:rPr>
        <w:t>实行脱贫县财政涉农资金统筹整合。安排给脱贫县的资金，落实财政部等11个部委《关于继续支持脱贫县统筹整合使用财政涉农资金工作的通知》（财农［2021]22号）和云南省财政厅等11个厅局《关于继续支持脱贫县统筹整合使用财政涉农资金工作的通知》（云财农［2021]153号）的相关规定执行。此次下达的资金因脱贫县涉农资金整合需调整绩效目标的，不再考核该部分资金对应的原任务完成情况，并按规定纳入相应部门绩效管理，请按规定备案。</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rPr>
        <w:t>四、</w:t>
      </w:r>
      <w:r>
        <w:rPr>
          <w:rFonts w:hint="eastAsia" w:ascii="仿宋_GB2312" w:hAnsi="仿宋_GB2312" w:eastAsia="仿宋_GB2312" w:cs="仿宋_GB2312"/>
          <w:b w:val="0"/>
          <w:i w:val="0"/>
          <w:caps w:val="0"/>
          <w:color w:val="333333"/>
          <w:spacing w:val="0"/>
          <w:sz w:val="32"/>
          <w:szCs w:val="32"/>
          <w:shd w:val="clear" w:fill="FFFFFF"/>
          <w:lang w:eastAsia="zh-CN"/>
        </w:rPr>
        <w:t>严格</w:t>
      </w:r>
      <w:r>
        <w:rPr>
          <w:rFonts w:hint="eastAsia" w:ascii="仿宋_GB2312" w:hAnsi="方正仿宋简体" w:eastAsia="仿宋_GB2312" w:cs="方正仿宋简体"/>
          <w:sz w:val="32"/>
          <w:szCs w:val="32"/>
          <w:lang w:val="en-US" w:eastAsia="zh-CN" w:bidi="ar-SA"/>
        </w:rPr>
        <w:t>按照《云南财政</w:t>
      </w:r>
      <w:r>
        <w:rPr>
          <w:rFonts w:hint="eastAsia" w:ascii="仿宋_GB2312" w:hAnsi="仿宋_GB2312" w:eastAsia="仿宋_GB2312" w:cs="仿宋_GB2312"/>
          <w:sz w:val="32"/>
          <w:szCs w:val="32"/>
          <w:lang w:val="en-US" w:eastAsia="zh-CN" w:bidi="ar-SA"/>
        </w:rPr>
        <w:t>·</w:t>
      </w:r>
      <w:r>
        <w:rPr>
          <w:rFonts w:hint="eastAsia" w:ascii="仿宋_GB2312" w:hAnsi="方正仿宋简体" w:eastAsia="仿宋_GB2312" w:cs="方正仿宋简体"/>
          <w:sz w:val="32"/>
          <w:szCs w:val="32"/>
          <w:lang w:val="en-US" w:eastAsia="zh-CN" w:bidi="ar-SA"/>
        </w:rPr>
        <w:t>预算管理一体化服务平台》的相关要求，在6月24日前挂接项目，并将审核通过的绩效目标表盖章后交到财政局农资股备案。如果不及时申报项目绩效挂接项目，导致资金系统下达时限超过上级要求的，后果由资金使用单位承担，县财政局将县级文件下达时间视为资金拨付至单位的时间，并根据下文日期做好资金台账管理工作。</w:t>
      </w:r>
      <w:r>
        <w:rPr>
          <w:rFonts w:hint="eastAsia" w:ascii="仿宋_GB2312" w:hAnsi="仿宋_GB2312" w:eastAsia="仿宋_GB2312" w:cs="仿宋_GB2312"/>
          <w:b w:val="0"/>
          <w:bCs w:val="0"/>
          <w:sz w:val="32"/>
          <w:szCs w:val="32"/>
          <w:lang w:val="en-US" w:eastAsia="zh-CN"/>
        </w:rPr>
        <w:t>严格落实项目资</w:t>
      </w:r>
      <w:r>
        <w:rPr>
          <w:rFonts w:hint="eastAsia" w:ascii="仿宋_GB2312" w:hAnsi="仿宋_GB2312" w:eastAsia="仿宋_GB2312" w:cs="仿宋_GB2312"/>
          <w:b w:val="0"/>
          <w:i w:val="0"/>
          <w:caps w:val="0"/>
          <w:color w:val="333333"/>
          <w:spacing w:val="0"/>
          <w:sz w:val="32"/>
          <w:szCs w:val="32"/>
          <w:shd w:val="clear" w:fill="FFFFFF"/>
          <w:lang w:eastAsia="zh-CN"/>
        </w:rPr>
        <w:t>金公开公示、绩效管理、项目验收、后续资产移交管理等相关要求，主动接受各方监督，切实防范和化解风险隐患。</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right="48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附件：德钦县2022年第三批财政涉农资金项目表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lang w:val="en-US"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bookmarkStart w:id="0" w:name="_GoBack"/>
      <w:bookmarkEnd w:id="0"/>
    </w:p>
    <w:tbl>
      <w:tblPr>
        <w:tblStyle w:val="4"/>
        <w:tblpPr w:leftFromText="180" w:rightFromText="180" w:vertAnchor="text" w:horzAnchor="page" w:tblpX="2368" w:tblpY="-644"/>
        <w:tblOverlap w:val="never"/>
        <w:tblW w:w="12590" w:type="dxa"/>
        <w:tblInd w:w="0" w:type="dxa"/>
        <w:tblLayout w:type="fixed"/>
        <w:tblCellMar>
          <w:top w:w="0" w:type="dxa"/>
          <w:left w:w="0" w:type="dxa"/>
          <w:bottom w:w="0" w:type="dxa"/>
          <w:right w:w="0" w:type="dxa"/>
        </w:tblCellMar>
      </w:tblPr>
      <w:tblGrid>
        <w:gridCol w:w="12590"/>
      </w:tblGrid>
      <w:tr>
        <w:trPr>
          <w:trHeight w:val="640" w:hRule="atLeast"/>
        </w:trPr>
        <w:tc>
          <w:tcPr>
            <w:tcW w:w="1259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tabs>
                <w:tab w:val="left" w:pos="375"/>
                <w:tab w:val="center" w:pos="6340"/>
              </w:tabs>
              <w:jc w:val="left"/>
              <w:textAlignment w:val="center"/>
              <w:rPr>
                <w:rFonts w:hint="default"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eastAsia="zh-CN"/>
              </w:rPr>
              <w:tab/>
            </w:r>
            <w:r>
              <w:rPr>
                <w:rFonts w:hint="eastAsia" w:ascii="仿宋_GB2312" w:hAnsi="仿宋_GB2312" w:eastAsia="仿宋_GB2312" w:cs="仿宋_GB2312"/>
                <w:b w:val="0"/>
                <w:bCs/>
                <w:i w:val="0"/>
                <w:color w:val="000000"/>
                <w:sz w:val="28"/>
                <w:szCs w:val="28"/>
                <w:u w:val="none"/>
                <w:lang w:eastAsia="zh-CN"/>
              </w:rPr>
              <w:t>附件一</w:t>
            </w:r>
            <w:r>
              <w:rPr>
                <w:rFonts w:hint="eastAsia" w:ascii="仿宋_GB2312" w:hAnsi="仿宋_GB2312" w:eastAsia="仿宋_GB2312" w:cs="仿宋_GB2312"/>
                <w:b w:val="0"/>
                <w:bCs/>
                <w:i w:val="0"/>
                <w:color w:val="000000"/>
                <w:sz w:val="28"/>
                <w:szCs w:val="28"/>
                <w:u w:val="none"/>
                <w:lang w:eastAsia="zh-CN"/>
              </w:rPr>
              <w:tab/>
            </w:r>
            <w:r>
              <w:rPr>
                <w:rFonts w:hint="eastAsia" w:ascii="仿宋_GB2312" w:hAnsi="仿宋_GB2312" w:eastAsia="仿宋_GB2312" w:cs="仿宋_GB2312"/>
                <w:b w:val="0"/>
                <w:bCs/>
                <w:i w:val="0"/>
                <w:color w:val="000000"/>
                <w:sz w:val="28"/>
                <w:szCs w:val="28"/>
                <w:u w:val="none"/>
                <w:lang w:eastAsia="zh-CN"/>
              </w:rPr>
              <w:t>德钦县</w:t>
            </w:r>
            <w:r>
              <w:rPr>
                <w:rFonts w:hint="eastAsia" w:ascii="仿宋_GB2312" w:hAnsi="仿宋_GB2312" w:eastAsia="仿宋_GB2312" w:cs="仿宋_GB2312"/>
                <w:b w:val="0"/>
                <w:bCs/>
                <w:i w:val="0"/>
                <w:color w:val="000000"/>
                <w:sz w:val="28"/>
                <w:szCs w:val="28"/>
                <w:u w:val="none"/>
                <w:lang w:val="en-US" w:eastAsia="zh-CN"/>
              </w:rPr>
              <w:t>2022年第三批财政涉农资金项目表</w:t>
            </w:r>
          </w:p>
        </w:tc>
      </w:tr>
    </w:tbl>
    <w:p>
      <w:pPr>
        <w:rPr>
          <w:rFonts w:hint="eastAsia" w:ascii="仿宋_GB2312" w:hAnsi="仿宋_GB2312" w:eastAsia="仿宋_GB2312" w:cs="仿宋_GB2312"/>
          <w:sz w:val="20"/>
          <w:szCs w:val="20"/>
          <w:lang w:val="en-US" w:eastAsia="zh-CN"/>
        </w:rPr>
      </w:pPr>
    </w:p>
    <w:tbl>
      <w:tblPr>
        <w:tblStyle w:val="4"/>
        <w:tblW w:w="14385" w:type="dxa"/>
        <w:tblInd w:w="0" w:type="dxa"/>
        <w:shd w:val="clear" w:color="auto" w:fill="auto"/>
        <w:tblLayout w:type="autofit"/>
        <w:tblCellMar>
          <w:top w:w="0" w:type="dxa"/>
          <w:left w:w="0" w:type="dxa"/>
          <w:bottom w:w="0" w:type="dxa"/>
          <w:right w:w="0" w:type="dxa"/>
        </w:tblCellMar>
      </w:tblPr>
      <w:tblGrid>
        <w:gridCol w:w="360"/>
        <w:gridCol w:w="897"/>
        <w:gridCol w:w="858"/>
        <w:gridCol w:w="7725"/>
        <w:gridCol w:w="675"/>
        <w:gridCol w:w="2130"/>
        <w:gridCol w:w="855"/>
        <w:gridCol w:w="885"/>
      </w:tblGrid>
      <w:tr>
        <w:tblPrEx>
          <w:shd w:val="clear" w:color="auto" w:fill="auto"/>
          <w:tblCellMar>
            <w:top w:w="0" w:type="dxa"/>
            <w:left w:w="0" w:type="dxa"/>
            <w:bottom w:w="0" w:type="dxa"/>
            <w:right w:w="0" w:type="dxa"/>
          </w:tblCellMar>
        </w:tblPrEx>
        <w:trPr>
          <w:trHeight w:val="81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项目名称</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实施地点</w:t>
            </w:r>
          </w:p>
        </w:tc>
        <w:tc>
          <w:tcPr>
            <w:tcW w:w="7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建设内容及规模</w:t>
            </w:r>
          </w:p>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（写明具体数量）</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投资（万元）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绩效目标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牵头单位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实施单位</w:t>
            </w:r>
          </w:p>
        </w:tc>
      </w:tr>
      <w:tr>
        <w:tblPrEx>
          <w:tblCellMar>
            <w:top w:w="0" w:type="dxa"/>
            <w:left w:w="0" w:type="dxa"/>
            <w:bottom w:w="0" w:type="dxa"/>
            <w:right w:w="0" w:type="dxa"/>
          </w:tblCellMar>
        </w:tblPrEx>
        <w:trPr>
          <w:trHeight w:val="54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7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490</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22"/>
                <w:szCs w:val="22"/>
                <w:u w:val="none"/>
              </w:rPr>
            </w:pPr>
          </w:p>
        </w:tc>
      </w:tr>
      <w:tr>
        <w:tblPrEx>
          <w:tblCellMar>
            <w:top w:w="0" w:type="dxa"/>
            <w:left w:w="0" w:type="dxa"/>
            <w:bottom w:w="0" w:type="dxa"/>
            <w:right w:w="0" w:type="dxa"/>
          </w:tblCellMar>
        </w:tblPrEx>
        <w:trPr>
          <w:trHeight w:val="5280" w:hRule="atLeast"/>
        </w:trPr>
        <w:tc>
          <w:tcPr>
            <w:tcW w:w="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三品一标及绿色有机基地建设项目</w:t>
            </w: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六乡两镇</w:t>
            </w:r>
          </w:p>
        </w:tc>
        <w:tc>
          <w:tcPr>
            <w:tcW w:w="7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完成有机农产品新（再）认证共34个，其中：新认证20个产品，每个产品认证咨询费为4.09万元，需投入资金81.85万元；再认证产品14个，每个每个产品认证咨询费为2.3万元，需投入资金32.15万元；有机产品新（再）认证共投入资金共计114万元。</w:t>
            </w:r>
          </w:p>
          <w:p>
            <w:pPr>
              <w:keepNext w:val="0"/>
              <w:keepLines w:val="0"/>
              <w:widowControl/>
              <w:suppressLineNumbers w:val="0"/>
              <w:jc w:val="left"/>
              <w:textAlignment w:val="center"/>
              <w:rPr>
                <w:rFonts w:hint="eastAsia" w:ascii="仿宋" w:hAnsi="仿宋" w:eastAsia="仿宋" w:cs="仿宋"/>
                <w:i w:val="0"/>
                <w:color w:val="000000"/>
                <w:kern w:val="2"/>
                <w:sz w:val="36"/>
                <w:szCs w:val="36"/>
                <w:u w:val="none"/>
                <w:lang w:val="en-US" w:eastAsia="zh-CN"/>
              </w:rPr>
            </w:pPr>
            <w:r>
              <w:rPr>
                <w:rFonts w:hint="eastAsia" w:ascii="仿宋" w:hAnsi="仿宋" w:eastAsia="仿宋" w:cs="仿宋"/>
                <w:i w:val="0"/>
                <w:color w:val="000000"/>
                <w:kern w:val="0"/>
                <w:sz w:val="22"/>
                <w:szCs w:val="22"/>
                <w:u w:val="none"/>
                <w:lang w:val="en-US" w:eastAsia="zh-CN" w:bidi="ar"/>
              </w:rPr>
              <w:t>2.开展食用农产品风险监督监测，每个样品（批次）抽样、制样、定量检测费用为1000元，83个样品监督监测需投入资金8万元。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2"/>
                <w:szCs w:val="22"/>
                <w:u w:val="none"/>
                <w:lang w:val="en-US"/>
              </w:rPr>
            </w:pPr>
            <w:r>
              <w:rPr>
                <w:rFonts w:hint="eastAsia" w:ascii="仿宋" w:hAnsi="仿宋" w:eastAsia="仿宋" w:cs="仿宋"/>
                <w:i w:val="0"/>
                <w:color w:val="000000"/>
                <w:kern w:val="0"/>
                <w:sz w:val="22"/>
                <w:szCs w:val="22"/>
                <w:u w:val="none"/>
                <w:lang w:val="en-US" w:eastAsia="zh-CN" w:bidi="ar"/>
              </w:rPr>
              <w:t>122</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2"/>
                <w:sz w:val="36"/>
                <w:szCs w:val="36"/>
                <w:u w:val="none"/>
                <w:lang w:val="en-US" w:eastAsia="zh-CN"/>
              </w:rPr>
            </w:pPr>
            <w:r>
              <w:rPr>
                <w:rFonts w:hint="eastAsia" w:ascii="仿宋" w:hAnsi="仿宋" w:eastAsia="仿宋" w:cs="仿宋"/>
                <w:i w:val="0"/>
                <w:color w:val="000000"/>
                <w:kern w:val="0"/>
                <w:sz w:val="22"/>
                <w:szCs w:val="22"/>
                <w:u w:val="none"/>
                <w:lang w:val="en-US" w:eastAsia="zh-CN" w:bidi="ar"/>
              </w:rPr>
              <w:t>通过“三品一标”认证奖补，提升农产品的品牌价值，推动农户增收推动本地农产品向外流入各大城市。</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农业农村局</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农业农村局</w:t>
            </w:r>
          </w:p>
        </w:tc>
      </w:tr>
    </w:tbl>
    <w:p>
      <w:pPr>
        <w:jc w:val="both"/>
        <w:rPr>
          <w:rFonts w:hint="eastAsia"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5DC97BC7-7D14-4537-B889-BCD45726A25F}"/>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73D30384-A787-43E4-9654-ECD96E3E18B8}"/>
  </w:font>
  <w:font w:name="方正仿宋简体">
    <w:altName w:val="微软雅黑"/>
    <w:panose1 w:val="02000000000000000000"/>
    <w:charset w:val="86"/>
    <w:family w:val="script"/>
    <w:pitch w:val="default"/>
    <w:sig w:usb0="00000000" w:usb1="00000000" w:usb2="00000012" w:usb3="00000000" w:csb0="00040001" w:csb1="00000000"/>
    <w:embedRegular r:id="rId3" w:fontKey="{7AD9F4BB-0D1E-4F6C-9AC6-6B46A29F41CD}"/>
  </w:font>
  <w:font w:name="仿宋">
    <w:panose1 w:val="02010609060101010101"/>
    <w:charset w:val="86"/>
    <w:family w:val="auto"/>
    <w:pitch w:val="default"/>
    <w:sig w:usb0="800002BF" w:usb1="38CF7CFA" w:usb2="00000016" w:usb3="00000000" w:csb0="00040001" w:csb1="00000000"/>
    <w:embedRegular r:id="rId4" w:fontKey="{24E5759F-49D9-4BF9-9F5B-87858DDC798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Style w:val="6"/>
                        <w:rFonts w:hint="eastAsia" w:ascii="仿宋_GB2312" w:hAnsi="仿宋_GB2312" w:eastAsia="仿宋_GB2312" w:cs="仿宋_GB2312"/>
                        <w:sz w:val="28"/>
                        <w:szCs w:val="28"/>
                        <w:lang w:eastAsia="zh-CN"/>
                      </w:rPr>
                    </w:pPr>
                    <w:r>
                      <w:rPr>
                        <w:rStyle w:val="6"/>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6"/>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6"/>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6"/>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a6306b07-2e14-457b-b3ac-ca0c0eaae8b7"/>
  </w:docVars>
  <w:rsids>
    <w:rsidRoot w:val="48484976"/>
    <w:rsid w:val="065913B8"/>
    <w:rsid w:val="11C162AC"/>
    <w:rsid w:val="2B26703D"/>
    <w:rsid w:val="38F809C2"/>
    <w:rsid w:val="3AFF4114"/>
    <w:rsid w:val="408A68FA"/>
    <w:rsid w:val="48484976"/>
    <w:rsid w:val="4F9B1821"/>
    <w:rsid w:val="558E702C"/>
    <w:rsid w:val="56E717A3"/>
    <w:rsid w:val="63AB0049"/>
    <w:rsid w:val="653F6617"/>
    <w:rsid w:val="735601FD"/>
    <w:rsid w:val="781873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7</Pages>
  <Words>1350</Words>
  <Characters>1465</Characters>
  <Lines>0</Lines>
  <Paragraphs>0</Paragraphs>
  <TotalTime>0</TotalTime>
  <ScaleCrop>false</ScaleCrop>
  <LinksUpToDate>false</LinksUpToDate>
  <CharactersWithSpaces>1492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2022-03-23T09:04:00Z</cp:lastPrinted>
  <dcterms:modified xsi:type="dcterms:W3CDTF">2024-07-18T06:44:33Z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3DB2C2B8DFEF4D01A83420C87694F438_12</vt:lpwstr>
  </property>
</Properties>
</file>