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4"/>
          <w:szCs w:val="22"/>
          <w:lang w:val="en-US" w:eastAsia="zh-CN"/>
        </w:rPr>
      </w:pPr>
      <w:r>
        <w:rPr>
          <w:rFonts w:hint="eastAsia" w:ascii="方正小标宋简体" w:hAnsi="方正小标宋简体" w:eastAsia="方正小标宋简体" w:cs="方正小标宋简体"/>
          <w:b/>
          <w:bCs w:val="0"/>
          <w:sz w:val="44"/>
          <w:szCs w:val="22"/>
          <w:lang w:val="en-US" w:eastAsia="zh-CN"/>
        </w:rPr>
        <w:t>关于下达德钦县高标准农田建设项目（补建及改造提升）的通知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德财农〔2023〕218号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德钦县农业农村局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eastAsia="zh-CN"/>
        </w:rPr>
      </w:pPr>
      <w:r>
        <w:rPr>
          <w:rStyle w:val="10"/>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十五届人民政府第25次常务会议研究同意，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2023年超范围使用衔接资金收回，统筹分配下达。现将第五批</w:t>
      </w:r>
      <w:r>
        <w:rPr>
          <w:rFonts w:hint="eastAsia" w:ascii="仿宋_GB2312" w:hAnsi="仿宋_GB2312" w:eastAsia="仿宋_GB2312" w:cs="仿宋_GB2312"/>
          <w:sz w:val="32"/>
          <w:lang w:val="en-US" w:eastAsia="zh-CN"/>
        </w:rPr>
        <w:t>中央财政衔接推进乡村振兴补助资金(迪财农</w:t>
      </w:r>
      <w:r>
        <w:rPr>
          <w:rFonts w:hint="eastAsia" w:ascii="仿宋_GB2312" w:hAnsi="仿宋_GB2312" w:eastAsia="仿宋_GB2312" w:cs="仿宋_GB2312"/>
          <w:sz w:val="32"/>
          <w:szCs w:val="32"/>
          <w:lang w:val="en-US" w:eastAsia="zh-CN"/>
        </w:rPr>
        <w:t>〔2023〕9号</w:t>
      </w:r>
      <w:r>
        <w:rPr>
          <w:rFonts w:hint="eastAsia" w:ascii="仿宋_GB2312" w:hAnsi="仿宋_GB2312" w:eastAsia="仿宋_GB2312" w:cs="仿宋_GB2312"/>
          <w:sz w:val="32"/>
          <w:lang w:val="en-US" w:eastAsia="zh-CN"/>
        </w:rPr>
        <w:t>)230万元</w:t>
      </w:r>
      <w:r>
        <w:rPr>
          <w:rFonts w:hint="eastAsia" w:ascii="仿宋_GB2312" w:hAnsi="仿宋_GB2312" w:eastAsia="仿宋_GB2312" w:cs="仿宋_GB2312"/>
          <w:sz w:val="32"/>
          <w:szCs w:val="32"/>
          <w:lang w:val="en-US" w:eastAsia="zh-CN"/>
        </w:rPr>
        <w:t>下达给你单位，专项用于德钦县高标准农田建设项目（补建及改造提升）。此款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tLeas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关于印发&lt;云南省财政衔接推进乡村振兴补助资金管理办法&gt;的通知》(云财农〔2021〕140号)《关于继续支持脱贫县统筹整合使用财政涉农资金工作的通知》（云财农〔2021〕153号）《关于加强中央和省级财政衔接推进乡村振兴补助资金使用管理的实施意见》（云财规〔2022〕23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规定管理使用资金，资金不得用于单位基本支出等与巩固拓展脱贫攻坚同乡村振兴无关的支出；用于项目前期设计、评审、招标、监理以及验收等与项目管理相关的项目管理费不得超过省级3%的比例。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tLeas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11月25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tLeas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tLeast"/>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附件：1.德钦县2023年第五批统筹整合财政涉农资金项目规划表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2.德钦县2023年第五批统筹整合财政涉农资金项目绩效目标申报表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28"/>
          <w:szCs w:val="28"/>
          <w:lang w:val="en-US" w:eastAsia="zh-CN"/>
        </w:rPr>
        <w:t>（此件公开</w:t>
      </w:r>
      <w:bookmarkStart w:id="0" w:name="_GoBack"/>
      <w:bookmarkEnd w:id="0"/>
      <w:r>
        <w:rPr>
          <w:rFonts w:hint="eastAsia" w:ascii="仿宋_GB2312" w:hAnsi="仿宋_GB2312" w:eastAsia="仿宋_GB2312" w:cs="仿宋_GB2312"/>
          <w:sz w:val="28"/>
          <w:szCs w:val="28"/>
          <w:lang w:val="en-US" w:eastAsia="zh-CN"/>
        </w:rPr>
        <w:t>）</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附件1</w:t>
      </w:r>
    </w:p>
    <w:p>
      <w:pPr>
        <w:rPr>
          <w:rFonts w:ascii="仿宋_GB2312" w:hAnsi="仿宋_GB2312" w:eastAsia="仿宋_GB2312" w:cs="仿宋_GB2312"/>
          <w:sz w:val="20"/>
        </w:rPr>
      </w:pPr>
    </w:p>
    <w:tbl>
      <w:tblPr>
        <w:tblStyle w:val="7"/>
        <w:tblW w:w="14431" w:type="dxa"/>
        <w:tblInd w:w="-325" w:type="dxa"/>
        <w:tblLayout w:type="fixed"/>
        <w:tblCellMar>
          <w:top w:w="0" w:type="dxa"/>
          <w:left w:w="0" w:type="dxa"/>
          <w:bottom w:w="0" w:type="dxa"/>
          <w:right w:w="0" w:type="dxa"/>
        </w:tblCellMar>
      </w:tblPr>
      <w:tblGrid>
        <w:gridCol w:w="622"/>
        <w:gridCol w:w="818"/>
        <w:gridCol w:w="907"/>
        <w:gridCol w:w="929"/>
        <w:gridCol w:w="1207"/>
        <w:gridCol w:w="2603"/>
        <w:gridCol w:w="1673"/>
        <w:gridCol w:w="2224"/>
        <w:gridCol w:w="2103"/>
        <w:gridCol w:w="1345"/>
      </w:tblGrid>
      <w:tr>
        <w:tblPrEx>
          <w:tblCellMar>
            <w:top w:w="0" w:type="dxa"/>
            <w:left w:w="0" w:type="dxa"/>
            <w:bottom w:w="0" w:type="dxa"/>
            <w:right w:w="0" w:type="dxa"/>
          </w:tblCellMar>
        </w:tblPrEx>
        <w:trPr>
          <w:trHeight w:val="640" w:hRule="atLeast"/>
        </w:trPr>
        <w:tc>
          <w:tcPr>
            <w:tcW w:w="14431"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kern w:val="0"/>
                <w:sz w:val="44"/>
                <w:szCs w:val="44"/>
              </w:rPr>
              <w:t>德钦县2023年第</w:t>
            </w:r>
            <w:r>
              <w:rPr>
                <w:rFonts w:hint="eastAsia" w:ascii="仿宋_GB2312" w:hAnsi="仿宋_GB2312" w:eastAsia="仿宋_GB2312" w:cs="仿宋_GB2312"/>
                <w:b/>
                <w:color w:val="000000"/>
                <w:kern w:val="0"/>
                <w:sz w:val="44"/>
                <w:szCs w:val="44"/>
                <w:lang w:eastAsia="zh-CN"/>
              </w:rPr>
              <w:t>五</w:t>
            </w:r>
            <w:r>
              <w:rPr>
                <w:rFonts w:hint="eastAsia" w:ascii="仿宋_GB2312" w:hAnsi="仿宋_GB2312" w:eastAsia="仿宋_GB2312" w:cs="仿宋_GB2312"/>
                <w:b/>
                <w:color w:val="000000"/>
                <w:kern w:val="0"/>
                <w:sz w:val="44"/>
                <w:szCs w:val="44"/>
              </w:rPr>
              <w:t>批统筹整合财政涉农资金项目规划表</w:t>
            </w:r>
          </w:p>
        </w:tc>
      </w:tr>
      <w:tr>
        <w:tblPrEx>
          <w:tblCellMar>
            <w:top w:w="0" w:type="dxa"/>
            <w:left w:w="0" w:type="dxa"/>
            <w:bottom w:w="0" w:type="dxa"/>
            <w:right w:w="0" w:type="dxa"/>
          </w:tblCellMar>
        </w:tblPrEx>
        <w:trPr>
          <w:trHeight w:val="90" w:hRule="atLeast"/>
        </w:trPr>
        <w:tc>
          <w:tcPr>
            <w:tcW w:w="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序号</w:t>
            </w:r>
          </w:p>
        </w:tc>
        <w:tc>
          <w:tcPr>
            <w:tcW w:w="8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项目主管单位</w:t>
            </w:r>
          </w:p>
        </w:tc>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项目实施单位</w:t>
            </w:r>
          </w:p>
        </w:tc>
        <w:tc>
          <w:tcPr>
            <w:tcW w:w="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资金下拨单位</w:t>
            </w: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项目名称</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建设内容及规模</w:t>
            </w:r>
          </w:p>
        </w:tc>
        <w:tc>
          <w:tcPr>
            <w:tcW w:w="1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总投入资金（万元）</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本次投入资金</w:t>
            </w:r>
          </w:p>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（万元）</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绩效目标</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0"/>
                <w:sz w:val="32"/>
                <w:szCs w:val="32"/>
              </w:rPr>
              <w:t>备注</w:t>
            </w:r>
          </w:p>
        </w:tc>
      </w:tr>
      <w:tr>
        <w:tblPrEx>
          <w:tblCellMar>
            <w:top w:w="0" w:type="dxa"/>
            <w:left w:w="0" w:type="dxa"/>
            <w:bottom w:w="0" w:type="dxa"/>
            <w:right w:w="0" w:type="dxa"/>
          </w:tblCellMar>
        </w:tblPrEx>
        <w:trPr>
          <w:trHeight w:val="4047" w:hRule="atLeast"/>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8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德钦县农业农村局</w:t>
            </w:r>
          </w:p>
        </w:tc>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_GB2312" w:hAnsi="仿宋_GB2312" w:eastAsia="仿宋_GB2312" w:cs="仿宋_GB2312"/>
                <w:color w:val="000000"/>
                <w:sz w:val="18"/>
                <w:szCs w:val="18"/>
              </w:rPr>
              <w:t>德钦县农业农村局</w:t>
            </w:r>
          </w:p>
        </w:tc>
        <w:tc>
          <w:tcPr>
            <w:tcW w:w="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_GB2312" w:hAnsi="仿宋_GB2312" w:eastAsia="仿宋_GB2312" w:cs="仿宋_GB2312"/>
                <w:color w:val="000000"/>
                <w:sz w:val="18"/>
                <w:szCs w:val="18"/>
              </w:rPr>
              <w:t>德钦县农业农村局</w:t>
            </w:r>
          </w:p>
        </w:tc>
        <w:tc>
          <w:tcPr>
            <w:tcW w:w="1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_GB2312" w:hAnsi="仿宋_GB2312" w:eastAsia="仿宋_GB2312" w:cs="仿宋_GB2312"/>
                <w:color w:val="000000"/>
                <w:szCs w:val="21"/>
              </w:rPr>
              <w:t>高标准农田建设项目</w:t>
            </w:r>
          </w:p>
        </w:tc>
        <w:tc>
          <w:tcPr>
            <w:tcW w:w="2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面对新通过实施工程排水措施、节水措施、农艺节水措施和管理节水措施相结合的综合节水措施，加强农业基础设施建设，提高农业综合生产能力，提高优质农产品产量。项目建设后，共计建设高标准农田</w:t>
            </w:r>
            <w:r>
              <w:rPr>
                <w:rFonts w:hint="eastAsia" w:ascii="仿宋" w:hAnsi="仿宋" w:eastAsia="仿宋" w:cs="仿宋"/>
                <w:sz w:val="24"/>
                <w:szCs w:val="24"/>
                <w:lang w:val="en-US" w:eastAsia="zh-CN"/>
              </w:rPr>
              <w:t>539.15</w:t>
            </w:r>
            <w:r>
              <w:rPr>
                <w:rFonts w:hint="eastAsia" w:ascii="仿宋" w:hAnsi="仿宋" w:eastAsia="仿宋" w:cs="仿宋"/>
                <w:sz w:val="24"/>
                <w:szCs w:val="24"/>
              </w:rPr>
              <w:t>亩，新增节水灌溉面积</w:t>
            </w:r>
            <w:r>
              <w:rPr>
                <w:rFonts w:hint="eastAsia" w:ascii="仿宋" w:hAnsi="仿宋" w:eastAsia="仿宋" w:cs="仿宋"/>
                <w:sz w:val="24"/>
                <w:szCs w:val="24"/>
                <w:lang w:val="en-US" w:eastAsia="zh-CN"/>
              </w:rPr>
              <w:t>720</w:t>
            </w:r>
            <w:r>
              <w:rPr>
                <w:rFonts w:hint="eastAsia" w:ascii="仿宋" w:hAnsi="仿宋" w:eastAsia="仿宋" w:cs="仿宋"/>
                <w:sz w:val="24"/>
                <w:szCs w:val="24"/>
              </w:rPr>
              <w:t xml:space="preserve">亩，改善灌溉面积。 </w:t>
            </w:r>
          </w:p>
        </w:tc>
        <w:tc>
          <w:tcPr>
            <w:tcW w:w="1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230</w:t>
            </w:r>
          </w:p>
        </w:tc>
        <w:tc>
          <w:tcPr>
            <w:tcW w:w="22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230</w:t>
            </w:r>
          </w:p>
        </w:tc>
        <w:tc>
          <w:tcPr>
            <w:tcW w:w="21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_GB2312" w:cs="仿宋"/>
                <w:sz w:val="24"/>
                <w:szCs w:val="24"/>
              </w:rPr>
            </w:pPr>
            <w:r>
              <w:rPr>
                <w:rFonts w:hint="eastAsia" w:ascii="仿宋_GB2312" w:hAnsi="仿宋_GB2312" w:eastAsia="仿宋_GB2312" w:cs="仿宋_GB2312"/>
                <w:color w:val="000000"/>
                <w:szCs w:val="21"/>
              </w:rPr>
              <w:t>建设高标准农田</w:t>
            </w:r>
            <w:r>
              <w:rPr>
                <w:rFonts w:hint="eastAsia" w:ascii="仿宋_GB2312" w:hAnsi="仿宋_GB2312" w:eastAsia="仿宋_GB2312" w:cs="仿宋_GB2312"/>
                <w:color w:val="000000"/>
                <w:szCs w:val="21"/>
                <w:lang w:eastAsia="zh-CN"/>
              </w:rPr>
              <w:t>受益</w:t>
            </w:r>
            <w:r>
              <w:rPr>
                <w:rFonts w:hint="eastAsia" w:ascii="仿宋_GB2312" w:hAnsi="仿宋_GB2312" w:eastAsia="仿宋_GB2312" w:cs="仿宋_GB2312"/>
                <w:color w:val="000000"/>
                <w:szCs w:val="21"/>
              </w:rPr>
              <w:t>面积高标准农田</w:t>
            </w:r>
            <w:r>
              <w:rPr>
                <w:rFonts w:hint="eastAsia" w:ascii="仿宋_GB2312" w:hAnsi="仿宋_GB2312" w:eastAsia="仿宋_GB2312" w:cs="仿宋_GB2312"/>
                <w:color w:val="000000"/>
                <w:szCs w:val="21"/>
                <w:lang w:val="en-US" w:eastAsia="zh-CN"/>
              </w:rPr>
              <w:t>539.15</w:t>
            </w:r>
            <w:r>
              <w:rPr>
                <w:rFonts w:hint="eastAsia" w:ascii="仿宋_GB2312" w:hAnsi="仿宋_GB2312" w:eastAsia="仿宋_GB2312" w:cs="仿宋_GB2312"/>
                <w:color w:val="000000"/>
                <w:szCs w:val="21"/>
              </w:rPr>
              <w:t>亩，新增节水灌溉面积</w:t>
            </w:r>
            <w:r>
              <w:rPr>
                <w:rFonts w:hint="eastAsia" w:ascii="仿宋_GB2312" w:hAnsi="仿宋_GB2312" w:eastAsia="仿宋_GB2312" w:cs="仿宋_GB2312"/>
                <w:color w:val="000000"/>
                <w:szCs w:val="21"/>
                <w:lang w:val="en-US" w:eastAsia="zh-CN"/>
              </w:rPr>
              <w:t>720</w:t>
            </w:r>
            <w:r>
              <w:rPr>
                <w:rFonts w:hint="eastAsia" w:ascii="仿宋_GB2312" w:hAnsi="仿宋_GB2312" w:eastAsia="仿宋_GB2312" w:cs="仿宋_GB2312"/>
                <w:color w:val="000000"/>
                <w:szCs w:val="21"/>
              </w:rPr>
              <w:t>亩，改善灌溉面积，共涉及4个乡镇，投入资金2000万元，达到提高农作物产能的效果。</w:t>
            </w:r>
          </w:p>
        </w:tc>
        <w:tc>
          <w:tcPr>
            <w:tcW w:w="13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_GB2312" w:hAnsi="仿宋_GB2312" w:eastAsia="仿宋_GB2312" w:cs="仿宋_GB2312"/>
                <w:color w:val="000000"/>
                <w:sz w:val="16"/>
                <w:szCs w:val="16"/>
              </w:rPr>
            </w:pP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7"/>
        <w:tblW w:w="14231" w:type="dxa"/>
        <w:tblInd w:w="0" w:type="dxa"/>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gridCol w:w="1288"/>
        <w:gridCol w:w="1510"/>
        <w:gridCol w:w="3140"/>
      </w:tblGrid>
      <w:tr>
        <w:tblPrEx>
          <w:tblCellMar>
            <w:top w:w="0" w:type="dxa"/>
            <w:left w:w="0" w:type="dxa"/>
            <w:bottom w:w="0" w:type="dxa"/>
            <w:right w:w="0" w:type="dxa"/>
          </w:tblCellMar>
        </w:tblPrEx>
        <w:trPr>
          <w:gridAfter w:val="3"/>
          <w:wAfter w:w="5938" w:type="dxa"/>
          <w:trHeight w:val="330" w:hRule="atLeast"/>
        </w:trPr>
        <w:tc>
          <w:tcPr>
            <w:tcW w:w="735" w:type="dxa"/>
            <w:tcBorders>
              <w:top w:val="nil"/>
              <w:left w:val="nil"/>
              <w:bottom w:val="nil"/>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附件2</w:t>
            </w:r>
          </w:p>
        </w:tc>
        <w:tc>
          <w:tcPr>
            <w:tcW w:w="735"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553"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51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65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653"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597"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24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62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gridAfter w:val="3"/>
          <w:wAfter w:w="5938" w:type="dxa"/>
          <w:trHeight w:val="600" w:hRule="atLeast"/>
        </w:trPr>
        <w:tc>
          <w:tcPr>
            <w:tcW w:w="8293"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宋体" w:hAnsi="宋体" w:cs="宋体"/>
                <w:b/>
                <w:color w:val="000000"/>
                <w:kern w:val="0"/>
                <w:sz w:val="28"/>
                <w:szCs w:val="28"/>
              </w:rPr>
              <w:t>德钦县2023年第一批统筹整合财政涉农资金项目绩效目标申报表</w:t>
            </w:r>
          </w:p>
        </w:tc>
      </w:tr>
      <w:tr>
        <w:tblPrEx>
          <w:tblCellMar>
            <w:top w:w="0" w:type="dxa"/>
            <w:left w:w="0" w:type="dxa"/>
            <w:bottom w:w="0" w:type="dxa"/>
            <w:right w:w="0" w:type="dxa"/>
          </w:tblCellMar>
        </w:tblPrEx>
        <w:trPr>
          <w:gridAfter w:val="3"/>
          <w:wAfter w:w="5938" w:type="dxa"/>
          <w:trHeight w:val="420" w:hRule="atLeast"/>
        </w:trPr>
        <w:tc>
          <w:tcPr>
            <w:tcW w:w="8293" w:type="dxa"/>
            <w:gridSpan w:val="9"/>
            <w:tcBorders>
              <w:top w:val="nil"/>
              <w:left w:val="nil"/>
              <w:bottom w:val="single" w:color="000000" w:sz="4" w:space="0"/>
              <w:right w:val="nil"/>
            </w:tcBorders>
            <w:shd w:val="clear" w:color="auto" w:fill="FFFFFF"/>
            <w:tcMar>
              <w:top w:w="15" w:type="dxa"/>
              <w:left w:w="15" w:type="dxa"/>
              <w:right w:w="15" w:type="dxa"/>
            </w:tcMar>
          </w:tcPr>
          <w:p>
            <w:pPr>
              <w:widowControl/>
              <w:jc w:val="center"/>
              <w:textAlignment w:val="top"/>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（2023年度）</w:t>
            </w:r>
          </w:p>
        </w:tc>
      </w:tr>
      <w:tr>
        <w:tblPrEx>
          <w:tblCellMar>
            <w:top w:w="0" w:type="dxa"/>
            <w:left w:w="0" w:type="dxa"/>
            <w:bottom w:w="0" w:type="dxa"/>
            <w:right w:w="0" w:type="dxa"/>
          </w:tblCellMar>
        </w:tblPrEx>
        <w:trPr>
          <w:gridAfter w:val="3"/>
          <w:wAfter w:w="5938" w:type="dxa"/>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高标准农田建设项目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农布定主 8412955</w:t>
            </w:r>
          </w:p>
        </w:tc>
      </w:tr>
      <w:tr>
        <w:tblPrEx>
          <w:tblCellMar>
            <w:top w:w="0" w:type="dxa"/>
            <w:left w:w="0" w:type="dxa"/>
            <w:bottom w:w="0" w:type="dxa"/>
            <w:right w:w="0" w:type="dxa"/>
          </w:tblCellMar>
        </w:tblPrEx>
        <w:trPr>
          <w:gridAfter w:val="3"/>
          <w:wAfter w:w="5938" w:type="dxa"/>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德钦县农业农村局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德钦县农业农村局</w:t>
            </w:r>
          </w:p>
        </w:tc>
      </w:tr>
      <w:tr>
        <w:tblPrEx>
          <w:tblCellMar>
            <w:top w:w="0" w:type="dxa"/>
            <w:left w:w="0" w:type="dxa"/>
            <w:bottom w:w="0" w:type="dxa"/>
            <w:right w:w="0" w:type="dxa"/>
          </w:tblCellMar>
        </w:tblPrEx>
        <w:trPr>
          <w:gridAfter w:val="3"/>
          <w:wAfter w:w="5938" w:type="dxa"/>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资金情况</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 w:hAnsi="仿宋" w:eastAsia="仿宋" w:cs="仿宋"/>
                <w:sz w:val="24"/>
                <w:szCs w:val="24"/>
                <w:lang w:val="en-US" w:eastAsia="zh-CN"/>
              </w:rPr>
              <w:t>230</w:t>
            </w:r>
          </w:p>
        </w:tc>
      </w:tr>
      <w:tr>
        <w:tblPrEx>
          <w:tblCellMar>
            <w:top w:w="0" w:type="dxa"/>
            <w:left w:w="0" w:type="dxa"/>
            <w:bottom w:w="0" w:type="dxa"/>
            <w:right w:w="0" w:type="dxa"/>
          </w:tblCellMar>
        </w:tblPrEx>
        <w:trPr>
          <w:gridAfter w:val="3"/>
          <w:wAfter w:w="5938" w:type="dxa"/>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 w:hAnsi="仿宋" w:eastAsia="仿宋" w:cs="仿宋"/>
                <w:sz w:val="24"/>
                <w:szCs w:val="24"/>
                <w:lang w:val="en-US" w:eastAsia="zh-CN"/>
              </w:rPr>
              <w:t>230</w:t>
            </w:r>
          </w:p>
        </w:tc>
      </w:tr>
      <w:tr>
        <w:tblPrEx>
          <w:tblCellMar>
            <w:top w:w="0" w:type="dxa"/>
            <w:left w:w="0" w:type="dxa"/>
            <w:bottom w:w="0" w:type="dxa"/>
            <w:right w:w="0" w:type="dxa"/>
          </w:tblCellMar>
        </w:tblPrEx>
        <w:trPr>
          <w:gridAfter w:val="3"/>
          <w:wAfter w:w="5938" w:type="dxa"/>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gridAfter w:val="3"/>
          <w:wAfter w:w="5938" w:type="dxa"/>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年度目标</w:t>
            </w:r>
          </w:p>
        </w:tc>
      </w:tr>
      <w:tr>
        <w:tblPrEx>
          <w:tblCellMar>
            <w:top w:w="0" w:type="dxa"/>
            <w:left w:w="0" w:type="dxa"/>
            <w:bottom w:w="0" w:type="dxa"/>
            <w:right w:w="0" w:type="dxa"/>
          </w:tblCellMar>
        </w:tblPrEx>
        <w:trPr>
          <w:gridAfter w:val="3"/>
          <w:wAfter w:w="5938" w:type="dxa"/>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以永久基本农田保护区、粮食生产功能区和重要农产品生产保护区为主要范围，围绕高标准农田建设的土地平整、土壤改良、灌溉与排水、机耕路、农田防护等，因地制宜开展建设高标准农田4035.36亩，新增节水灌溉面积208亩，改善灌溉面积。</w:t>
            </w:r>
          </w:p>
        </w:tc>
      </w:tr>
      <w:tr>
        <w:tblPrEx>
          <w:tblCellMar>
            <w:top w:w="0" w:type="dxa"/>
            <w:left w:w="0" w:type="dxa"/>
            <w:bottom w:w="0" w:type="dxa"/>
            <w:right w:w="0" w:type="dxa"/>
          </w:tblCellMar>
        </w:tblPrEx>
        <w:trPr>
          <w:gridAfter w:val="3"/>
          <w:wAfter w:w="5938" w:type="dxa"/>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指标值</w:t>
            </w:r>
          </w:p>
        </w:tc>
      </w:tr>
      <w:tr>
        <w:tblPrEx>
          <w:tblCellMar>
            <w:top w:w="0" w:type="dxa"/>
            <w:left w:w="0" w:type="dxa"/>
            <w:bottom w:w="0" w:type="dxa"/>
            <w:right w:w="0" w:type="dxa"/>
          </w:tblCellMar>
        </w:tblPrEx>
        <w:trPr>
          <w:gridAfter w:val="3"/>
          <w:wAfter w:w="5938" w:type="dxa"/>
          <w:trHeight w:val="25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建设高标准农田面积</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highlight w:val="yellow"/>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1259.15</w:t>
            </w:r>
            <w:r>
              <w:rPr>
                <w:rFonts w:hint="eastAsia" w:ascii="仿宋_GB2312" w:hAnsi="仿宋_GB2312" w:eastAsia="仿宋_GB2312" w:cs="仿宋_GB2312"/>
                <w:color w:val="000000"/>
                <w:szCs w:val="21"/>
              </w:rPr>
              <w:t>亩</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建设六乡两镇高标准农田建设</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=4个</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top w:val="single" w:color="auto" w:sz="4" w:space="0"/>
              <w:left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工程验收合格率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区域耕地级别</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&gt;+11级</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left w:val="single" w:color="auto" w:sz="4" w:space="0"/>
              <w:right w:val="single" w:color="auto" w:sz="4" w:space="0"/>
            </w:tcBorders>
            <w:shd w:val="clear" w:color="auto" w:fill="FFFFFF"/>
            <w:tcMar>
              <w:top w:w="15" w:type="dxa"/>
              <w:left w:w="15" w:type="dxa"/>
              <w:right w:w="15" w:type="dxa"/>
            </w:tcMar>
            <w:vAlign w:val="center"/>
          </w:tcPr>
          <w:p>
            <w:pPr>
              <w:widowControl/>
              <w:tabs>
                <w:tab w:val="left" w:pos="570"/>
              </w:tabs>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开工时间</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=4月26日</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工程完工时间</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2023年12月31日</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投入资金</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230</w:t>
            </w:r>
            <w:r>
              <w:rPr>
                <w:rFonts w:hint="eastAsia" w:ascii="仿宋_GB2312" w:hAnsi="仿宋_GB2312" w:eastAsia="仿宋_GB2312" w:cs="仿宋_GB2312"/>
                <w:color w:val="000000"/>
                <w:szCs w:val="21"/>
              </w:rPr>
              <w:t>万元</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效益指标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社会效益</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提高农作物产能</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=提高</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受益户数</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132</w:t>
            </w:r>
            <w:r>
              <w:rPr>
                <w:rFonts w:hint="eastAsia" w:ascii="仿宋_GB2312" w:hAnsi="仿宋_GB2312" w:eastAsia="仿宋_GB2312" w:cs="仿宋_GB2312"/>
                <w:color w:val="000000"/>
                <w:szCs w:val="21"/>
              </w:rPr>
              <w:t>户</w:t>
            </w:r>
          </w:p>
        </w:tc>
      </w:tr>
      <w:tr>
        <w:tblPrEx>
          <w:tblCellMar>
            <w:top w:w="0" w:type="dxa"/>
            <w:left w:w="0" w:type="dxa"/>
            <w:bottom w:w="0" w:type="dxa"/>
            <w:right w:w="0" w:type="dxa"/>
          </w:tblCellMar>
        </w:tblPrEx>
        <w:trPr>
          <w:gridAfter w:val="3"/>
          <w:wAfter w:w="5938" w:type="dxa"/>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服务对象</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受益群众满意度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w:t>
            </w:r>
            <w:r>
              <w:rPr>
                <w:rFonts w:hint="eastAsia" w:ascii="仿宋_GB2312" w:hAnsi="仿宋_GB2312" w:eastAsia="仿宋_GB2312" w:cs="仿宋_GB2312"/>
                <w:color w:val="000000"/>
                <w:szCs w:val="21"/>
                <w:lang w:val="en-US" w:eastAsia="zh-CN"/>
              </w:rPr>
              <w:t>5</w:t>
            </w:r>
            <w:r>
              <w:rPr>
                <w:rFonts w:hint="eastAsia" w:ascii="仿宋_GB2312" w:hAnsi="仿宋_GB2312" w:eastAsia="仿宋_GB2312" w:cs="仿宋_GB2312"/>
                <w:color w:val="000000"/>
                <w:szCs w:val="21"/>
              </w:rPr>
              <w:t>%</w:t>
            </w:r>
          </w:p>
        </w:tc>
      </w:tr>
      <w:tr>
        <w:tblPrEx>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single" w:color="auto" w:sz="4" w:space="0"/>
              <w:right w:val="nil"/>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经办人（电话）：      单位负责人：农布定主       上报日期：2023年</w:t>
            </w:r>
            <w:r>
              <w:rPr>
                <w:rFonts w:hint="eastAsia" w:ascii="仿宋_GB2312" w:hAnsi="仿宋_GB2312" w:eastAsia="仿宋_GB2312" w:cs="仿宋_GB2312"/>
                <w:color w:val="000000"/>
                <w:kern w:val="0"/>
                <w:szCs w:val="21"/>
                <w:lang w:val="en-US" w:eastAsia="zh-CN"/>
              </w:rPr>
              <w:t>11</w:t>
            </w:r>
            <w:r>
              <w:rPr>
                <w:rFonts w:hint="eastAsia" w:ascii="仿宋_GB2312" w:hAnsi="仿宋_GB2312" w:eastAsia="仿宋_GB2312" w:cs="仿宋_GB2312"/>
                <w:color w:val="000000"/>
                <w:kern w:val="0"/>
                <w:szCs w:val="21"/>
              </w:rPr>
              <w:t xml:space="preserve"> 月</w:t>
            </w:r>
            <w:r>
              <w:rPr>
                <w:rFonts w:hint="eastAsia" w:ascii="仿宋_GB2312" w:hAnsi="仿宋_GB2312" w:eastAsia="仿宋_GB2312" w:cs="仿宋_GB2312"/>
                <w:color w:val="000000"/>
                <w:kern w:val="0"/>
                <w:szCs w:val="21"/>
                <w:lang w:val="en-US" w:eastAsia="zh-CN"/>
              </w:rPr>
              <w:t>23</w:t>
            </w:r>
            <w:r>
              <w:rPr>
                <w:rFonts w:hint="eastAsia" w:ascii="仿宋_GB2312" w:hAnsi="仿宋_GB2312" w:eastAsia="仿宋_GB2312" w:cs="仿宋_GB2312"/>
                <w:color w:val="000000"/>
                <w:kern w:val="0"/>
                <w:szCs w:val="21"/>
              </w:rPr>
              <w:t>日</w:t>
            </w:r>
          </w:p>
        </w:tc>
        <w:tc>
          <w:tcPr>
            <w:tcW w:w="1288" w:type="dxa"/>
            <w:tcBorders>
              <w:top w:val="single" w:color="auto" w:sz="4" w:space="0"/>
              <w:left w:val="nil"/>
              <w:bottom w:val="single" w:color="auto" w:sz="4" w:space="0"/>
              <w:right w:val="nil"/>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Cs w:val="21"/>
              </w:rPr>
            </w:pPr>
          </w:p>
        </w:tc>
        <w:tc>
          <w:tcPr>
            <w:tcW w:w="1510" w:type="dxa"/>
            <w:tcBorders>
              <w:top w:val="single" w:color="auto" w:sz="4" w:space="0"/>
              <w:left w:val="nil"/>
              <w:bottom w:val="single" w:color="auto" w:sz="4" w:space="0"/>
              <w:right w:val="nil"/>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Cs w:val="21"/>
              </w:rPr>
            </w:pPr>
          </w:p>
        </w:tc>
        <w:tc>
          <w:tcPr>
            <w:tcW w:w="3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★受益建档立卡贫困户满意度（≥**%）</w:t>
            </w:r>
          </w:p>
        </w:tc>
      </w:tr>
      <w:tr>
        <w:tblPrEx>
          <w:tblCellMar>
            <w:top w:w="0" w:type="dxa"/>
            <w:left w:w="0" w:type="dxa"/>
            <w:bottom w:w="0" w:type="dxa"/>
            <w:right w:w="0" w:type="dxa"/>
          </w:tblCellMar>
        </w:tblPrEx>
        <w:trPr>
          <w:gridAfter w:val="3"/>
          <w:wAfter w:w="5938" w:type="dxa"/>
          <w:trHeight w:val="480" w:hRule="atLeast"/>
        </w:trPr>
        <w:tc>
          <w:tcPr>
            <w:tcW w:w="8293" w:type="dxa"/>
            <w:gridSpan w:val="9"/>
            <w:tcBorders>
              <w:top w:val="single" w:color="auto" w:sz="4" w:space="0"/>
              <w:left w:val="nil"/>
              <w:bottom w:val="nil"/>
              <w:right w:val="nil"/>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Cs w:val="21"/>
              </w:rPr>
            </w:pPr>
          </w:p>
        </w:tc>
      </w:tr>
    </w:tbl>
    <w:p>
      <w:pPr>
        <w:tabs>
          <w:tab w:val="left" w:pos="606"/>
        </w:tabs>
        <w:rPr>
          <w:rFonts w:hint="eastAsia" w:eastAsia="宋体"/>
          <w:lang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8D53F20-B227-44C5-991D-DE4122B71746}"/>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6F1AACE4-F5AF-4CC6-8556-44D466EDDA90}"/>
  </w:font>
  <w:font w:name="楷体">
    <w:panose1 w:val="02010609060101010101"/>
    <w:charset w:val="86"/>
    <w:family w:val="auto"/>
    <w:pitch w:val="default"/>
    <w:sig w:usb0="800002BF" w:usb1="38CF7CFA" w:usb2="00000016" w:usb3="00000000" w:csb0="00040001" w:csb1="00000000"/>
    <w:embedRegular r:id="rId3" w:fontKey="{F4A199CD-43EB-4479-98F4-4F22D8B891FA}"/>
  </w:font>
  <w:font w:name="方正仿宋简体">
    <w:altName w:val="微软雅黑"/>
    <w:panose1 w:val="02000000000000000000"/>
    <w:charset w:val="86"/>
    <w:family w:val="script"/>
    <w:pitch w:val="default"/>
    <w:sig w:usb0="00000000" w:usb1="00000000" w:usb2="00000012" w:usb3="00000000" w:csb0="00040001" w:csb1="00000000"/>
    <w:embedRegular r:id="rId4" w:fontKey="{1F884E37-81EE-42C3-9FBB-B83BAE19D944}"/>
  </w:font>
  <w:font w:name="仿宋">
    <w:panose1 w:val="02010609060101010101"/>
    <w:charset w:val="86"/>
    <w:family w:val="auto"/>
    <w:pitch w:val="default"/>
    <w:sig w:usb0="800002BF" w:usb1="38CF7CFA" w:usb2="00000016" w:usb3="00000000" w:csb0="00040001" w:csb1="00000000"/>
    <w:embedRegular r:id="rId5" w:fontKey="{D3EF6498-8370-409D-8992-0EFA8121D95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e17a62b5-1556-44fa-8eb9-1fc718746c33"/>
  </w:docVars>
  <w:rsids>
    <w:rsidRoot w:val="48484976"/>
    <w:rsid w:val="00816C7D"/>
    <w:rsid w:val="025D08AA"/>
    <w:rsid w:val="027F4637"/>
    <w:rsid w:val="02A761A8"/>
    <w:rsid w:val="03C25753"/>
    <w:rsid w:val="0422003D"/>
    <w:rsid w:val="0433025A"/>
    <w:rsid w:val="04E56A22"/>
    <w:rsid w:val="06722D3B"/>
    <w:rsid w:val="090F3009"/>
    <w:rsid w:val="0F836FE1"/>
    <w:rsid w:val="11C162AC"/>
    <w:rsid w:val="13671B7C"/>
    <w:rsid w:val="14FA6AD7"/>
    <w:rsid w:val="16AD69D1"/>
    <w:rsid w:val="17BB61E2"/>
    <w:rsid w:val="19FD555F"/>
    <w:rsid w:val="1AD031C7"/>
    <w:rsid w:val="1BDF03ED"/>
    <w:rsid w:val="1D72025A"/>
    <w:rsid w:val="212105A2"/>
    <w:rsid w:val="244A57B8"/>
    <w:rsid w:val="29601A3F"/>
    <w:rsid w:val="2B26703D"/>
    <w:rsid w:val="30915A7F"/>
    <w:rsid w:val="31D43E6C"/>
    <w:rsid w:val="33323256"/>
    <w:rsid w:val="39D87059"/>
    <w:rsid w:val="3AA27283"/>
    <w:rsid w:val="3E7B3AB2"/>
    <w:rsid w:val="3FA611A9"/>
    <w:rsid w:val="40454BCA"/>
    <w:rsid w:val="408A68FA"/>
    <w:rsid w:val="415D5E8C"/>
    <w:rsid w:val="41CD74D5"/>
    <w:rsid w:val="48484976"/>
    <w:rsid w:val="4D5714B4"/>
    <w:rsid w:val="50784483"/>
    <w:rsid w:val="52923FEB"/>
    <w:rsid w:val="53715570"/>
    <w:rsid w:val="54F03CC3"/>
    <w:rsid w:val="56E717A3"/>
    <w:rsid w:val="5A7312E5"/>
    <w:rsid w:val="5AE8364B"/>
    <w:rsid w:val="5F5B43C4"/>
    <w:rsid w:val="626F711E"/>
    <w:rsid w:val="63AB0049"/>
    <w:rsid w:val="653F6617"/>
    <w:rsid w:val="66A94DF8"/>
    <w:rsid w:val="67081C7E"/>
    <w:rsid w:val="6925321F"/>
    <w:rsid w:val="69E76134"/>
    <w:rsid w:val="6C533A45"/>
    <w:rsid w:val="6E123B52"/>
    <w:rsid w:val="6E573888"/>
    <w:rsid w:val="71A550F4"/>
    <w:rsid w:val="75D26236"/>
    <w:rsid w:val="78187326"/>
    <w:rsid w:val="7A8174CC"/>
    <w:rsid w:val="7CC052BC"/>
    <w:rsid w:val="7D5A1108"/>
    <w:rsid w:val="7DBE4C61"/>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4</Pages>
  <Words>1626</Words>
  <Characters>1760</Characters>
  <Lines>0</Lines>
  <Paragraphs>0</Paragraphs>
  <TotalTime>0</TotalTime>
  <ScaleCrop>false</ScaleCrop>
  <LinksUpToDate>false</LinksUpToDate>
  <CharactersWithSpaces>1783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2023-11-27T02:45:00Z</cp:lastPrinted>
  <dcterms:modified xsi:type="dcterms:W3CDTF">2024-07-19T01:31:17Z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E84F0A61C51F4B19B2CDFB4949697823_13</vt:lpwstr>
  </property>
</Properties>
</file>