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lang w:eastAsia="zh-CN"/>
        </w:rPr>
        <w:t>关于下达奔</w:t>
      </w:r>
      <w:r>
        <w:rPr>
          <w:rFonts w:hint="eastAsia" w:ascii="方正小标宋简体" w:hAnsi="方正小标宋简体" w:eastAsia="方正小标宋简体" w:cs="方正小标宋简体"/>
          <w:b w:val="0"/>
          <w:bCs/>
          <w:sz w:val="44"/>
          <w:szCs w:val="22"/>
          <w:lang w:val="en-US" w:eastAsia="zh-CN"/>
        </w:rPr>
        <w:t>子栏镇生猪标准化养殖基地室外附属工程</w:t>
      </w:r>
      <w:r>
        <w:rPr>
          <w:rFonts w:hint="eastAsia" w:ascii="方正小标宋简体" w:hAnsi="方正小标宋简体" w:eastAsia="方正小标宋简体" w:cs="方正小标宋简体"/>
          <w:b w:val="0"/>
          <w:bCs/>
          <w:sz w:val="44"/>
          <w:szCs w:val="22"/>
          <w:lang w:eastAsia="zh-CN"/>
        </w:rPr>
        <w:t>建设项目</w:t>
      </w:r>
      <w:r>
        <w:rPr>
          <w:rFonts w:hint="eastAsia" w:ascii="方正小标宋简体" w:hAnsi="方正小标宋简体" w:eastAsia="方正小标宋简体" w:cs="方正小标宋简体"/>
          <w:b w:val="0"/>
          <w:bCs/>
          <w:sz w:val="44"/>
          <w:szCs w:val="22"/>
          <w:lang w:val="en-US" w:eastAsia="zh-CN"/>
        </w:rPr>
        <w:t>资金的通知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德财农〔2022〕31号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德钦县农业农村局</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rPr>
        <w:t>根据</w:t>
      </w:r>
      <w:r>
        <w:rPr>
          <w:rStyle w:val="8"/>
          <w:rFonts w:hint="eastAsia" w:ascii="Times New Roman" w:hAnsi="Times New Roman" w:eastAsia="仿宋_GB2312"/>
          <w:b w:val="0"/>
          <w:i w:val="0"/>
          <w:caps w:val="0"/>
          <w:color w:val="auto"/>
          <w:spacing w:val="0"/>
          <w:w w:val="100"/>
          <w:kern w:val="2"/>
          <w:sz w:val="32"/>
          <w:szCs w:val="32"/>
          <w:lang w:val="en-US" w:eastAsia="zh-CN" w:bidi="ar-SA"/>
        </w:rPr>
        <w:t>《</w:t>
      </w:r>
      <w:r>
        <w:rPr>
          <w:rFonts w:hint="eastAsia" w:ascii="仿宋_GB2312" w:hAnsi="仿宋_GB2312" w:eastAsia="仿宋_GB2312" w:cs="仿宋_GB2312"/>
          <w:sz w:val="32"/>
          <w:lang w:eastAsia="zh-CN"/>
        </w:rPr>
        <w:t>德钦县</w:t>
      </w:r>
      <w:r>
        <w:rPr>
          <w:rStyle w:val="8"/>
          <w:rFonts w:hint="eastAsia" w:ascii="Times New Roman" w:hAnsi="Times New Roman" w:eastAsia="仿宋_GB2312"/>
          <w:b w:val="0"/>
          <w:i w:val="0"/>
          <w:caps w:val="0"/>
          <w:color w:val="auto"/>
          <w:spacing w:val="0"/>
          <w:w w:val="100"/>
          <w:kern w:val="2"/>
          <w:sz w:val="32"/>
          <w:szCs w:val="32"/>
          <w:lang w:val="en-US" w:eastAsia="zh-CN" w:bidi="ar-SA"/>
        </w:rPr>
        <w:t>巩固脱贫攻坚推进乡村振兴领导小组关于印发</w:t>
      </w: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&lt;德钦县2022年度统筹整合使用财政涉农资金实施放方案&gt;的通知</w:t>
      </w:r>
      <w:r>
        <w:rPr>
          <w:rStyle w:val="8"/>
          <w:rFonts w:hint="eastAsia" w:ascii="Times New Roman" w:hAnsi="Times New Roman" w:eastAsia="仿宋_GB2312"/>
          <w:b w:val="0"/>
          <w:i w:val="0"/>
          <w:caps w:val="0"/>
          <w:color w:val="auto"/>
          <w:spacing w:val="0"/>
          <w:w w:val="100"/>
          <w:kern w:val="2"/>
          <w:sz w:val="32"/>
          <w:szCs w:val="32"/>
          <w:lang w:val="en-US" w:eastAsia="zh-CN" w:bidi="ar-SA"/>
        </w:rPr>
        <w:t>》（德巩固振兴组</w:t>
      </w: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8"/>
          <w:rFonts w:hint="eastAsia" w:ascii="Times New Roman" w:hAnsi="Times New Roman" w:eastAsia="仿宋_GB2312"/>
          <w:b w:val="0"/>
          <w:i w:val="0"/>
          <w:caps w:val="0"/>
          <w:color w:val="auto"/>
          <w:spacing w:val="0"/>
          <w:w w:val="100"/>
          <w:kern w:val="2"/>
          <w:sz w:val="32"/>
          <w:szCs w:val="32"/>
          <w:lang w:val="en-US" w:eastAsia="zh-CN" w:bidi="ar-SA"/>
        </w:rPr>
        <w:t>2022</w:t>
      </w: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8"/>
          <w:rFonts w:hint="eastAsia" w:ascii="Times New Roman" w:hAnsi="Times New Roman" w:eastAsia="仿宋_GB2312"/>
          <w:b w:val="0"/>
          <w:i w:val="0"/>
          <w:caps w:val="0"/>
          <w:color w:val="auto"/>
          <w:spacing w:val="0"/>
          <w:w w:val="100"/>
          <w:kern w:val="2"/>
          <w:sz w:val="32"/>
          <w:szCs w:val="32"/>
          <w:lang w:val="en-US" w:eastAsia="zh-CN" w:bidi="ar-SA"/>
        </w:rPr>
        <w:t>2号）文件，经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十五届人民政府第2次常务会议研究同意，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将我县</w:t>
      </w:r>
      <w:r>
        <w:rPr>
          <w:rFonts w:hint="eastAsia" w:ascii="仿宋_GB2312" w:hAnsi="仿宋_GB2312" w:eastAsia="仿宋_GB2312" w:cs="仿宋_GB2312"/>
          <w:sz w:val="32"/>
          <w:lang w:val="en-US" w:eastAsia="zh-CN"/>
        </w:rPr>
        <w:t>2022年涉农整合资金</w:t>
      </w:r>
      <w:r>
        <w:rPr>
          <w:rFonts w:hint="eastAsia" w:ascii="仿宋_GB2312" w:hAnsi="仿宋_GB2312" w:eastAsia="仿宋_GB2312" w:cs="仿宋_GB2312"/>
          <w:sz w:val="32"/>
          <w:szCs w:val="22"/>
          <w:lang w:val="en-US" w:eastAsia="zh-CN"/>
        </w:rPr>
        <w:t>391</w:t>
      </w:r>
      <w:r>
        <w:rPr>
          <w:rFonts w:hint="eastAsia" w:ascii="仿宋_GB2312" w:hAnsi="仿宋_GB2312" w:eastAsia="仿宋_GB2312" w:cs="仿宋_GB2312"/>
          <w:sz w:val="32"/>
          <w:szCs w:val="32"/>
          <w:lang w:val="en-US" w:eastAsia="zh-CN"/>
        </w:rPr>
        <w:t>万元下达给你单位，专项用于奔子栏镇夺通村生猪标准化养殖基地室外附属工程建设项目（详见附件）。此款请列入2022年“2130505—生产发展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严格按照财农〔2021〕22号、云财农〔2021〕153号《关于继续支持脱贫县统筹整合使用财政涉农资金工作的通知》，将整合资金专项用于与巩固拓展脱贫攻坚推进乡村振兴相关的农业产业或农村基础设施项目，</w:t>
      </w:r>
      <w:r>
        <w:rPr>
          <w:rFonts w:hint="eastAsia" w:ascii="仿宋_GB2312" w:hAnsi="仿宋_GB2312" w:eastAsia="仿宋_GB2312" w:cs="仿宋_GB2312"/>
          <w:b w:val="0"/>
          <w:i w:val="0"/>
          <w:caps w:val="0"/>
          <w:color w:val="333333"/>
          <w:spacing w:val="0"/>
          <w:sz w:val="32"/>
          <w:szCs w:val="32"/>
          <w:shd w:val="clear" w:fill="FFFFFF"/>
        </w:rPr>
        <w:t>严肃财经纪律，</w:t>
      </w:r>
      <w:r>
        <w:rPr>
          <w:rFonts w:hint="eastAsia" w:ascii="仿宋_GB2312" w:hAnsi="仿宋_GB2312" w:eastAsia="仿宋_GB2312" w:cs="仿宋_GB2312"/>
          <w:sz w:val="32"/>
          <w:szCs w:val="32"/>
          <w:lang w:val="en-US" w:eastAsia="zh-CN"/>
        </w:rPr>
        <w:t>严禁擅自扩大资金使用范围，严禁将资金投向整合资金负面清单项目。</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二、</w:t>
      </w:r>
      <w:r>
        <w:rPr>
          <w:rFonts w:hint="eastAsia" w:ascii="仿宋_GB2312" w:hAnsi="仿宋_GB2312" w:eastAsia="仿宋_GB2312" w:cs="仿宋_GB2312"/>
          <w:b w:val="0"/>
          <w:i w:val="0"/>
          <w:caps w:val="0"/>
          <w:color w:val="333333"/>
          <w:spacing w:val="0"/>
          <w:sz w:val="32"/>
          <w:szCs w:val="32"/>
          <w:shd w:val="clear" w:fill="FFFFFF"/>
          <w:lang w:eastAsia="zh-CN"/>
        </w:rPr>
        <w:t>严格按涉农资金</w:t>
      </w:r>
      <w:r>
        <w:rPr>
          <w:rFonts w:hint="eastAsia" w:ascii="仿宋_GB2312" w:hAnsi="仿宋_GB2312" w:eastAsia="仿宋_GB2312" w:cs="仿宋_GB2312"/>
          <w:sz w:val="32"/>
          <w:szCs w:val="32"/>
          <w:lang w:val="en-US" w:eastAsia="zh-CN"/>
        </w:rPr>
        <w:t>支出进度要求管理使用资金，切实加快预算执行进度，并加强资金监管，不得挤占、截留或挪用资金，确保财政涉农整合资金安全高效运行。</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仿宋_GB2312" w:hAnsi="仿宋_GB2312" w:eastAsia="仿宋_GB2312" w:cs="仿宋_GB2312"/>
          <w:b/>
          <w:bCs/>
          <w:i w:val="0"/>
          <w:caps w:val="0"/>
          <w:color w:val="333333"/>
          <w:spacing w:val="0"/>
          <w:sz w:val="32"/>
          <w:szCs w:val="32"/>
          <w:shd w:val="clear" w:fill="FFFFFF"/>
          <w:lang w:eastAsia="zh-CN"/>
        </w:rPr>
        <w:t>三、</w:t>
      </w:r>
      <w:r>
        <w:rPr>
          <w:rFonts w:hint="eastAsia" w:ascii="仿宋_GB2312" w:hAnsi="仿宋_GB2312" w:eastAsia="仿宋_GB2312" w:cs="仿宋_GB2312"/>
          <w:b w:val="0"/>
          <w:i w:val="0"/>
          <w:caps w:val="0"/>
          <w:color w:val="333333"/>
          <w:spacing w:val="0"/>
          <w:sz w:val="32"/>
          <w:szCs w:val="32"/>
          <w:shd w:val="clear" w:fill="FFFFFF"/>
          <w:lang w:eastAsia="zh-CN"/>
        </w:rPr>
        <w:t>严格</w:t>
      </w:r>
      <w:r>
        <w:rPr>
          <w:rFonts w:hint="eastAsia" w:ascii="仿宋_GB2312" w:hAnsi="方正仿宋简体" w:eastAsia="仿宋_GB2312" w:cs="方正仿宋简体"/>
          <w:sz w:val="32"/>
          <w:szCs w:val="32"/>
          <w:lang w:val="en-US" w:eastAsia="zh-CN" w:bidi="ar-SA"/>
        </w:rPr>
        <w:t>按照《云南财政</w:t>
      </w:r>
      <w:r>
        <w:rPr>
          <w:rFonts w:hint="eastAsia" w:ascii="仿宋_GB2312" w:hAnsi="仿宋_GB2312" w:eastAsia="仿宋_GB2312" w:cs="仿宋_GB2312"/>
          <w:sz w:val="32"/>
          <w:szCs w:val="32"/>
          <w:lang w:val="en-US" w:eastAsia="zh-CN" w:bidi="ar-SA"/>
        </w:rPr>
        <w:t>·</w:t>
      </w:r>
      <w:r>
        <w:rPr>
          <w:rFonts w:hint="eastAsia" w:ascii="仿宋_GB2312" w:hAnsi="方正仿宋简体" w:eastAsia="仿宋_GB2312" w:cs="方正仿宋简体"/>
          <w:sz w:val="32"/>
          <w:szCs w:val="32"/>
          <w:lang w:val="en-US" w:eastAsia="zh-CN" w:bidi="ar-SA"/>
        </w:rPr>
        <w:t>预算管理一体化服务平台》的相关要求，在3月21日前挂接项目，并将审核通过的绩效目标表盖章后交到财政局农资股备案。如果不及时申报项目绩效挂接项目，导致资金系统下达时限超过上级要求的，后果由资金使用单位承担，县财政局将县级文件下达时间视为资金拨付至单位的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val="0"/>
          <w:i w:val="0"/>
          <w:caps w:val="0"/>
          <w:color w:val="333333"/>
          <w:spacing w:val="0"/>
          <w:sz w:val="32"/>
          <w:szCs w:val="32"/>
          <w:shd w:val="clear" w:fill="FFFFFF"/>
          <w:lang w:eastAsia="zh-CN"/>
        </w:rPr>
        <w:t>严格落实项目资金公开公示、绩效管理、项目验收、后续资产移交管理等相关要求，主动接受各方监督，切实防范和化解风险隐患。</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附件：1.德钦县2022年第一批统筹整合财政涉农资金项目建设规划表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2.德钦县2022年第一批统筹整合财政涉农资金项目绩效目标申报表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5"/>
        <w:tblW w:w="12590" w:type="dxa"/>
        <w:tblInd w:w="0" w:type="dxa"/>
        <w:tblLayout w:type="fixed"/>
        <w:tblCellMar>
          <w:top w:w="0" w:type="dxa"/>
          <w:left w:w="0" w:type="dxa"/>
          <w:bottom w:w="0" w:type="dxa"/>
          <w:right w:w="0" w:type="dxa"/>
        </w:tblCellMar>
      </w:tblPr>
      <w:tblGrid>
        <w:gridCol w:w="297"/>
        <w:gridCol w:w="818"/>
        <w:gridCol w:w="907"/>
        <w:gridCol w:w="840"/>
        <w:gridCol w:w="1005"/>
        <w:gridCol w:w="2760"/>
        <w:gridCol w:w="1320"/>
        <w:gridCol w:w="1320"/>
        <w:gridCol w:w="2565"/>
        <w:gridCol w:w="758"/>
      </w:tblGrid>
      <w:tr>
        <w:tblPrEx>
          <w:tblCellMar>
            <w:top w:w="0" w:type="dxa"/>
            <w:left w:w="0" w:type="dxa"/>
            <w:bottom w:w="0" w:type="dxa"/>
            <w:right w:w="0" w:type="dxa"/>
          </w:tblCellMar>
        </w:tblPrEx>
        <w:trPr>
          <w:trHeight w:val="640" w:hRule="atLeast"/>
        </w:trPr>
        <w:tc>
          <w:tcPr>
            <w:tcW w:w="1259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德钦县2022年第一批统筹整合财政涉农资金项目规划表</w:t>
            </w:r>
          </w:p>
        </w:tc>
      </w:tr>
      <w:tr>
        <w:tblPrEx>
          <w:tblCellMar>
            <w:top w:w="0" w:type="dxa"/>
            <w:left w:w="0" w:type="dxa"/>
            <w:bottom w:w="0" w:type="dxa"/>
            <w:right w:w="0" w:type="dxa"/>
          </w:tblCellMar>
        </w:tblPrEx>
        <w:trPr>
          <w:trHeight w:val="90" w:hRule="atLeast"/>
        </w:trPr>
        <w:tc>
          <w:tcPr>
            <w:tcW w:w="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90" w:hRule="atLeast"/>
        </w:trPr>
        <w:tc>
          <w:tcPr>
            <w:tcW w:w="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1</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德钦县农业农村局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德钦县农业农村局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德钦县农业农村局</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 w:hAnsi="仿宋" w:eastAsia="仿宋" w:cs="仿宋"/>
                <w:sz w:val="24"/>
                <w:szCs w:val="24"/>
                <w:lang w:val="en-US" w:eastAsia="zh-CN"/>
              </w:rPr>
              <w:t>奔子栏镇夺通村生猪标准化养殖基地室外附属工程</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土石方工程投资154万元；养猪场进场道路宽5米、590米，投资53万元；栽植乔木 、山杜英、 桂花122株，共计投资13万元；</w:t>
            </w:r>
          </w:p>
          <w:p>
            <w:pPr>
              <w:keepNext w:val="0"/>
              <w:keepLines w:val="0"/>
              <w:widowControl/>
              <w:suppressLineNumbers w:val="0"/>
              <w:jc w:val="left"/>
              <w:textAlignment w:val="center"/>
              <w:rPr>
                <w:rFonts w:hint="default" w:ascii="仿宋_GB2312" w:hAnsi="仿宋_GB2312" w:eastAsia="仿宋_GB2312" w:cs="仿宋_GB2312"/>
                <w:i w:val="0"/>
                <w:color w:val="000000"/>
                <w:sz w:val="18"/>
                <w:szCs w:val="18"/>
                <w:u w:val="none"/>
                <w:lang w:val="en-US"/>
              </w:rPr>
            </w:pPr>
            <w:r>
              <w:rPr>
                <w:rFonts w:hint="eastAsia" w:ascii="仿宋" w:hAnsi="仿宋" w:eastAsia="仿宋" w:cs="仿宋"/>
                <w:sz w:val="24"/>
                <w:szCs w:val="24"/>
                <w:lang w:val="en-US" w:eastAsia="zh-CN"/>
              </w:rPr>
              <w:t>含电缆保护管492.1米、电力电缆1080米，及电线配管，路灯智能控制箱系统调试接地极等配套设施，共计投资20万元；室外给排水，投资20.5万元；围墙116立方米，现浇构件钢筋1.02t,金属扶手、栏杆、栏板155.2m,总投资18.1万元沼气设备87万元；高压电路25万元。</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 w:hAnsi="仿宋" w:eastAsia="仿宋" w:cs="仿宋"/>
                <w:sz w:val="24"/>
                <w:szCs w:val="24"/>
                <w:lang w:val="en-US" w:eastAsia="zh-CN"/>
              </w:rPr>
              <w:t>391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 w:hAnsi="仿宋" w:eastAsia="仿宋" w:cs="仿宋"/>
                <w:sz w:val="24"/>
                <w:szCs w:val="24"/>
                <w:lang w:val="en-US" w:eastAsia="zh-CN"/>
              </w:rPr>
              <w:t>391</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建设生猪标准化养殖基地附属设备，带动辖区生猪养殖户进行标准化养殖，直接受益330户，1433人。</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5"/>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819"/>
        <w:gridCol w:w="1484"/>
        <w:gridCol w:w="240"/>
        <w:gridCol w:w="597"/>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819"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484"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bCs/>
                <w:sz w:val="28"/>
                <w:szCs w:val="28"/>
                <w:lang w:val="en-US" w:eastAsia="zh-CN"/>
              </w:rPr>
              <w:t>德钦县2022年第一批统筹整合财政涉农资金项目绩效目标申报表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w:t>
            </w:r>
            <w:r>
              <w:rPr>
                <w:rFonts w:hint="default" w:ascii="仿宋_GB2312" w:hAnsi="仿宋_GB2312" w:eastAsia="仿宋_GB2312" w:cs="仿宋_GB2312"/>
                <w:i w:val="0"/>
                <w:color w:val="000000"/>
                <w:kern w:val="0"/>
                <w:sz w:val="21"/>
                <w:szCs w:val="21"/>
                <w:u w:val="none"/>
                <w:lang w:eastAsia="zh-CN" w:bidi="ar"/>
              </w:rPr>
              <w:t xml:space="preserve">2 </w:t>
            </w:r>
            <w:r>
              <w:rPr>
                <w:rFonts w:hint="eastAsia" w:ascii="仿宋_GB2312" w:hAnsi="仿宋_GB2312" w:eastAsia="仿宋_GB2312" w:cs="仿宋_GB2312"/>
                <w:i w:val="0"/>
                <w:color w:val="000000"/>
                <w:kern w:val="0"/>
                <w:sz w:val="21"/>
                <w:szCs w:val="21"/>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奔子栏镇夺通村生猪标准化养殖基地室外附属工程建设项目</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农布定主 13988794994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德钦县农业农村局</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德钦县农业农村局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394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其中：财政拨款</w:t>
            </w:r>
          </w:p>
        </w:tc>
        <w:tc>
          <w:tcPr>
            <w:tcW w:w="394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394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建设生猪标准化养殖基地附属设备，带动辖区生猪养殖户进行标准化养殖，直接受益330户，1433人。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受益人口</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1433人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受益三类监测对象</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8户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受益脱贫村</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工程设计使用年限</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栽植乔木、桂花等</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100株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围墙建设</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100立方米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工程验收合格率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株</w:t>
            </w: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养殖环境</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both"/>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比上年提升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附属设备建设质量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both"/>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达到设计要求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both"/>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工程开完工及时率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投入资金</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both"/>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391万元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农户标准化养殖环境</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both"/>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比上年改善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工程利用率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受益人口满意度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rPr>
              <w:t>受益村组满意度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hint="default" w:ascii="仿宋_GB2312" w:hAnsi="仿宋_GB2312" w:eastAsia="仿宋_GB2312" w:cs="仿宋_GB2312"/>
                <w:i w:val="0"/>
                <w:color w:val="000000"/>
                <w:sz w:val="21"/>
                <w:szCs w:val="21"/>
                <w:u w:val="none"/>
              </w:rPr>
            </w:pPr>
            <w:r>
              <w:rPr>
                <w:b w:val="0"/>
                <w:bCs w:val="0"/>
                <w:i w:val="0"/>
                <w:iCs w:val="0"/>
                <w:caps w:val="0"/>
                <w:color w:val="000000"/>
                <w:spacing w:val="0"/>
                <w:sz w:val="21"/>
                <w:szCs w:val="21"/>
                <w:shd w:val="clear" w:fill="FFFFFF"/>
              </w:rPr>
              <w:t>≥</w:t>
            </w:r>
            <w:r>
              <w:rPr>
                <w:rFonts w:hint="default"/>
                <w:b w:val="0"/>
                <w:bCs w:val="0"/>
                <w:i w:val="0"/>
                <w:iCs w:val="0"/>
                <w:caps w:val="0"/>
                <w:color w:val="000000"/>
                <w:spacing w:val="0"/>
                <w:sz w:val="21"/>
                <w:szCs w:val="21"/>
                <w:shd w:val="clear" w:fill="FFFFFF"/>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b w:val="0"/>
                <w:bCs w:val="0"/>
                <w:i w:val="0"/>
                <w:color w:val="000000"/>
                <w:kern w:val="0"/>
                <w:sz w:val="20"/>
                <w:szCs w:val="20"/>
                <w:u w:val="none"/>
                <w:lang w:val="en-US" w:eastAsia="zh-CN" w:bidi="ar"/>
              </w:rPr>
              <w:t>经办人（电话）：拉初13988757900  单位负责人：农布定主  上报日期：2022年3月18</w:t>
            </w:r>
            <w:r>
              <w:rPr>
                <w:rFonts w:hint="eastAsia" w:ascii="仿宋_GB2312" w:hAnsi="仿宋_GB2312" w:eastAsia="仿宋_GB2312" w:cs="仿宋_GB2312"/>
                <w:i w:val="0"/>
                <w:color w:val="000000"/>
                <w:kern w:val="0"/>
                <w:sz w:val="21"/>
                <w:szCs w:val="21"/>
                <w:u w:val="none"/>
                <w:lang w:val="en-US" w:eastAsia="zh-CN" w:bidi="ar"/>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7D930D1-7D46-43FB-8C9A-9AAA71819D15}"/>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2B24F036-1AF3-4E89-B5D7-84A38F880231}"/>
  </w:font>
  <w:font w:name="方正仿宋简体">
    <w:altName w:val="微软雅黑"/>
    <w:panose1 w:val="02000000000000000000"/>
    <w:charset w:val="86"/>
    <w:family w:val="script"/>
    <w:pitch w:val="default"/>
    <w:sig w:usb0="00000000" w:usb1="00000000" w:usb2="00000012" w:usb3="00000000" w:csb0="00040001" w:csb1="00000000"/>
    <w:embedRegular r:id="rId3" w:fontKey="{381E8AA4-FE2C-434D-877E-B0D65050ACCF}"/>
  </w:font>
  <w:font w:name="仿宋">
    <w:panose1 w:val="02010609060101010101"/>
    <w:charset w:val="86"/>
    <w:family w:val="auto"/>
    <w:pitch w:val="default"/>
    <w:sig w:usb0="800002BF" w:usb1="38CF7CFA" w:usb2="00000016" w:usb3="00000000" w:csb0="00040001" w:csb1="00000000"/>
    <w:embedRegular r:id="rId4" w:fontKey="{B2E5FD56-6B99-454A-A991-681C0DC5EED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ascii="仿宋_GB2312" w:hAnsi="仿宋_GB2312" w:eastAsia="仿宋_GB2312" w:cs="仿宋_GB2312"/>
                              <w:sz w:val="28"/>
                              <w:szCs w:val="28"/>
                              <w:lang w:eastAsia="zh-CN"/>
                            </w:rPr>
                          </w:pPr>
                          <w:r>
                            <w:rPr>
                              <w:rStyle w:val="7"/>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7"/>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7"/>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7"/>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Style w:val="7"/>
                        <w:rFonts w:hint="eastAsia" w:ascii="仿宋_GB2312" w:hAnsi="仿宋_GB2312" w:eastAsia="仿宋_GB2312" w:cs="仿宋_GB2312"/>
                        <w:sz w:val="28"/>
                        <w:szCs w:val="28"/>
                        <w:lang w:eastAsia="zh-CN"/>
                      </w:rPr>
                    </w:pPr>
                    <w:r>
                      <w:rPr>
                        <w:rStyle w:val="7"/>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7"/>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7"/>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7"/>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ascii="仿宋_GB2312" w:hAnsi="仿宋_GB2312" w:eastAsia="仿宋_GB2312" w:cs="仿宋_GB2312"/>
                              <w:sz w:val="28"/>
                              <w:szCs w:val="28"/>
                              <w:lang w:eastAsia="zh-CN"/>
                            </w:rPr>
                          </w:pPr>
                          <w:r>
                            <w:rPr>
                              <w:rStyle w:val="7"/>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7"/>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7"/>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7"/>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Style w:val="7"/>
                        <w:rFonts w:hint="eastAsia" w:ascii="仿宋_GB2312" w:hAnsi="仿宋_GB2312" w:eastAsia="仿宋_GB2312" w:cs="仿宋_GB2312"/>
                        <w:sz w:val="28"/>
                        <w:szCs w:val="28"/>
                        <w:lang w:eastAsia="zh-CN"/>
                      </w:rPr>
                    </w:pPr>
                    <w:r>
                      <w:rPr>
                        <w:rStyle w:val="7"/>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7"/>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7"/>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7"/>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4090bbf7-b110-4ff8-b138-f2eef43757f2"/>
  </w:docVars>
  <w:rsids>
    <w:rsidRoot w:val="3F7A2A12"/>
    <w:rsid w:val="156438AE"/>
    <w:rsid w:val="3F7A2A12"/>
    <w:rsid w:val="5AC90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character" w:customStyle="1" w:styleId="8">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1520</Words>
  <Characters>1682</Characters>
  <Lines>0</Lines>
  <Paragraphs>0</Paragraphs>
  <TotalTime>0</TotalTime>
  <ScaleCrop>false</ScaleCrop>
  <LinksUpToDate>false</LinksUpToDate>
  <CharactersWithSpaces>1739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2022-03-22T02:29:00Z</dcterms:created>
  <dc:creator>雾里看花</dc:creator>
  <cp:lastModifiedBy>扶桑</cp:lastModifiedBy>
  <dcterms:modified xsi:type="dcterms:W3CDTF">2024-07-18T02:47:06Z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51A94A060D404CF2A2D8091D4797CE79_12</vt:lpwstr>
  </property>
</Properties>
</file>