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监督索引号53342200746801000</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德钦县搬迁安置办公室2024年度部门决算</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目录</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第一部分  部门概况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一、主要职责</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二、基本情况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三、重点工作概述</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第二部分  2024年度部门决算表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一、收入支出决算表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二、收入决算表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四、财政拨款收入支出决算表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五、一般公共预算财政拨款收入支出决算表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六、一般公共预算财政拨款基本支出决算表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七、一般公共预算财政拨款项目支出决算表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八、政府性基金预算财政拨款收入支出决算表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九、国有资本经营预算财政拨款收入支出决算表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十、、财政拨款“三公”经费、行政参公单位机关运行经费情况表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十一、一般公共预算财政拨款“三公”经费情况表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第三部分  2024年度部门决算情况说明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一、收入决算情况说明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三、一般公共预算财政拨款支出决算情况说明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四、财政拨款“三公”经费支出决算情况说明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第四部分  其他重要事项及相关口径情况说明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一、机关运行经费支出情况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二、国有资产占用情况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三、政府采购支出情况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四、部门绩效自评情况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五、其他重要事项情况说明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六、相关口径说明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第五部分  名词解释</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第一部分  部门概况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一、主要职责</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德钦县搬迁安置办公室为正科级事业单位。主要职责是：</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负责开展全县大中型电站预可研、可研阶段的库区移民实物指标调查工作；负责制定本县农村移民安置和集镇规划实施方案；提出农村移民安置和集镇搬迁年度计划建议；库区移民安置和集镇搬迁年度计划实施管理工作；农村移民开发和集镇项目的前期工作，以及项目的立项、审批和实施管理工作；负责有关农村移民和集镇安置政策的调研工作；及校准工作</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负责全县库区移民后期扶持规划的编制和年度移民后期扶持基金项目计划的编报、审批和实施管理；负责全县年度后期扶持人口的统计、核定和上报工作；配合有关部门做好各库区产业基金项目计划的编报、审查、实施及优势产业项目的实施工作；会同有关部门做好移民后期扶持基金、产业基金等相关基金的使用管理；负责移民后期扶持政策的调研和对移民乡镇进行移民后期扶持工作的指导;配合搞好移民政策宣传、人大代表建议、政协提案办理及移民信访接待工作。</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二、基本情况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（一）机构设置情况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我部门共设置4个内设机构，包括：办公室、财务统计室、规划安置股、后期扶持股。</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所属单位0个。</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（二）决算单位构成情况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纳入德钦县搬迁安置办公室2024年度部门决算编报的单位共1个。分别是：</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1、德钦县搬迁安置办公室</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纳入德钦县搬迁安置办公室2024年度部门决算编报的单位与我部门所属单位范围保持一致。</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（三）部门人员和车辆的编制及实有情况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我部门2024年末编制内实有人员1</w:t>
      </w:r>
      <w:r>
        <w:rPr>
          <w:rFonts w:hint="eastAsia" w:ascii="宋体" w:hAnsi="宋体" w:cs="宋体"/>
          <w:i w:val="0"/>
          <w:iCs w:val="0"/>
          <w:caps w:val="0"/>
          <w:color w:val="000000"/>
          <w:spacing w:val="0"/>
          <w:sz w:val="30"/>
          <w:szCs w:val="30"/>
          <w:lang w:val="en-US" w:eastAsia="zh-CN"/>
        </w:rPr>
        <w:t>8</w:t>
      </w:r>
      <w:r>
        <w:rPr>
          <w:rFonts w:hint="eastAsia" w:ascii="宋体" w:hAnsi="宋体" w:eastAsia="宋体" w:cs="宋体"/>
          <w:i w:val="0"/>
          <w:iCs w:val="0"/>
          <w:caps w:val="0"/>
          <w:color w:val="000000"/>
          <w:spacing w:val="0"/>
          <w:sz w:val="30"/>
          <w:szCs w:val="30"/>
        </w:rPr>
        <w:t>人。包括财政拨款开支经费的：公务员0人，参照公务员法管理人员5人，事业管理人员和专业技术人员13人，机关和事业工人0人；经费自理人员0人。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我部门2024年末其他人员15人。包括财政拨款开支经费的人员15人；经费自理人员0人。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年末尚未移交养老保险基金发放养老金的离退休人员共计0人（离休0人，退休0人）。年末由养老保险基金发放养老金的离退休人员0人（离休0人，退休0人）。年末学生0人。年末遗属0人。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车辆编制2辆，在编实有车辆2辆，不存在超编情况。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三、重点工作概述</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是乌弄龙水电站：1.2024年乌弄龙水电站完成了影响区48户241人（集中安置46户234人、分散安置1户1人、后靠安置1户6人）搬迁安置，已全部签订协议，并已搬迁入住，核定逐年补偿人口2人；2.开展了影响区茨中安置点建房项目，并完成了部分水、电、路等项目补充建设，开展完成了乌弄龙电站水库新增影响区实物指标调查、汇总、测算及补偿协议签订工作；3.完成了茨中安置点污水处理项目建设，并于8月完成了初验，投入使用，茨中移民安置点垃圾处理工程已完成项目变更进入实施阶段；4.完成了2024年度乌弄龙电站逐年人口补偿兑付工作、茨中安置点基础设施修复项目验收工作、拉金神谷线外资源年产值补偿协议签订及兑付工作；5.开展了右岸四级路4标段施工，完成了右岸四级路3标段塌陷地勘及履行了修复方案变更程序；6.开展了影响区新分户认定及意愿调查工作，共认定18户新分户，并根据18户新分户移民意愿结合自古、玖仁新增水库影响区移民意愿，履行了茨布碧安置点扩容变更程序、兑付了茨中桥病害防治临时用地年产值补偿工作；7.德钦县茨中移民安置点垃圾处理工程已完成项目变更进入实施阶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是旭龙水电站：1.移民搬迁：一是累计完成移民周转搬迁协议签定97户（共计131户）；二是累计完成个体工商户与农副业设施补偿处理49家；三是专业项目完成4座水位站、气象站补偿协议和格亚顶电站、羊拉公路茂顶河道班补偿协议签订及补偿兑付工作；四是完成斯木顶7户的避险搬迁安置工作及格亚顶避险搬迁点的通电工程；五是完成旭龙水电站项目建设施工枢纽区斯木顶片区80%房屋拆除工作。2.房屋拆除与库底清理：房屋拆除累计完成84栋；完成砂石料场拆除1处；完成4座水位站、气象站、格亚顶电站拆除；完成截流围堰水位淹没区范围内库底清理工作。3.移民项目建设：一是斯木顶居民点基础设施工程除居民点内部道路路面、场内绿化外，其余场平基础设施建设基本完成，安置点对外连接路正在进行施工队进场协调工作；二是羊拉村至德巴公路连接路羊拉村至德巴公路连接路工程一标段（3.8 km）:临时道路清理、施工便道1100km土方开挖外运施工完成100%;驻地办公、生活场所、拌和站建设建设完成100%；路基开挖土方外运完成100%；挡土墙浇筑完成99%；边坡防护完成10%。羊拉村至德巴公路连接路工程二标段（2.05km）路基开挖完成52000.00m3(已计入段三边坡延长增加土石方数量）。三标段（3.7km）路基开挖完成100%，路基挡墙完成100%；涵洞完成100%；建设完成总体进度的45%；三是德巴公路新建段建设持续推进，扎日村～达拥曲段已完成复建工作；四是协助州办完成达拥曲～旭龙坝址段进行实物指标调查、签订实物补偿协议。五是枢纽区与截流围堰淹没区范围内通讯、电力工程迁建完成。4.移民验收：一是完成截流阶段实施方案的编制、审查和印发；二是完成截流阶段移民安置任务；三是完成截流阶段移民专项验收县级自验、州级初验和省级终验工作。</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是奔子栏水电站：1.征地移民方面：组织召开了《金沙江上游奔子栏水电站建设征地移民安置规划大纲(云南部分)》审查会议、核定会议、审查意见，并取得批复。2.奔子栏项目纳规方面：水电总院完成《金沙江上游水电规划实施方案调整环境影响报告》和《金沙江上游水电规划实施方案调整论证报告》的编制及专家咨询工作；目前，水电总院已审定“纳规调整环评报告”并转报云南省能源局，下一步，通过国家能源局与生态环境部进一步沟通后，尽快组织申报并协调加快推进审查工作。3.奔子栏项目核准方面：取得两省项目用地预审与选址意见书批复；工程社稳云南侧完成备案，四川侧开展评估；项目可行性研究报告通过审查。4.前期准备工程方面：项目前期工程的招标准备工作已按计划展开，启动了过江索桥、导流洞等招标设计。主体工程施工规划报告已编制完成，待核准和通过集团公司投资决策后组织审查。</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是古水水电站:1.工程开工情况：争岗滑坡体一期治理工程：2号江边排水洞主洞开挖支护完成，A岔洞开挖支护完成93.1m，B岔洞开挖支护完成210.8m。争岗1号排水洞主洞累计开挖支护完成645m，今年开挖支护完成525m；说日下村边坡防护：说日下村后边坡防护工程于2024年4月11日正式开工建设，营地后边坡挡墙、拦石槽及被动防护网安装已完工490m，目前正在进行营地二期场平施工，挡墙混凝土浇筑完成1100m3；地质灾害监测施工项目：地质灾害监测设备安装完成并上线运行，信息报送正常；GS水电站工区应急等综合项目：已进场施工，正在开展公路道路日常养护及保通，2#、3#桥运行管理，工区安全、环水保及防洪度汛日常巡视检查等工作；古水沟2024年防洪度汛项目：已签订合同，待征地问题解决后开始施工。2.征地协调工作开展情况：取得了自然资源部用地预审与选址意见书，完成滇藏（云南侧搬迁安置1648人，西藏侧877人，共计2525人）两省区政府移民大纲审批，移民安置规划报告已通过两省区移民主管部门审核；与州政府签订电站筹建期移民安置工作协议并完成首付款拨付，施工区移民（共计99户，438人）安置实施方案取得州政府批复（8月16日）；成说日地灾治理项目临时用地报批，古水沟防洪度汛项目已通过县政府常务会审批，并结合G214改复建工程持续推进临时用地报批；完成古水、争贡及五十一片区2023年年产值补偿工作；完成说日小组集体土地征用及补偿协议签订工作；配合建管局完成说日下村边坡防护、地质灾害监测施工、1号排水洞上方施工便道改线工程项目以及古水、争贡、五十一片区2022年污染损失补偿的协调工作；完成说日林场两户及马帮顶移民避让搬迁意愿摸底调查。</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五是龙盘水电站：龙盘水电站是金沙江中游河段龙头水库，装机容量420万千瓦，年发电量182.7亿千瓦时。涉及我县拖顶乡、霞若乡、奔子栏镇3个乡镇共11个行政村（社区）57个小组，涉及搬迁户1718户、人口8083人。我办正稳妥有序推进实物指标调查试点工作。截至目前已完成公建房屋16处调查工作（分别为：拖顶乡政府大楼、文体广电服务中心、财政所、林草服务中心、乡武装部、农村信用社、新卫生院、邮电所、老卫生院、供电所、原水管站、派出所、农综站、幼儿园、司法局、叶央村村委会），并于10月30日，完成负责奔子栏镇、霞若乡实物指标调查的工作组入驻。</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第二部分  2024年度部门决算表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（详见附件）</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德钦县搬迁安置办公室2024年度无国有资本经营预算财政拨款收入，《国有资本经营预算财政拨款收入支出决算表》为空表。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第三部分  2024年度部门决算情况说明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一、收入决算情况说明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度收入合计20631073.87元。其中：财政拨款收入20631073.87元，占总收入的100.00%；上级补助收入0.00元，占总收入的0.00%；事业收入0.00元（含教育收费0.00元），占总收入的0.00%；经营收入0.00元，占总收入的0.00%；附属单位上缴收入0.00元，占总收入的0.00%；其他收入0.00元，占总收入的0.00%。</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与上年相比，收入合计增加4549384.87元，增长28.29%。其中：财政拨款收入增加4549384.87元，增长28.29%；上级补助收入增加0.00元，增长0.00%；事业收入增加0.00元，增长0.00%；经营收入增加0.00元，增长0.00%；附属单位上缴收入增加0.00元，增长0.00%；其他收入增加0.00元，增长0.00%。主要原因是大中型水库移民后期扶持专项资金支出比上年增多。</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德钦县搬迁安置办公室2024年度支出合计20631073.87元。</w:t>
      </w:r>
      <w:r>
        <w:rPr>
          <w:rFonts w:hint="eastAsia" w:ascii="宋体" w:hAnsi="宋体" w:cs="宋体"/>
          <w:i w:val="0"/>
          <w:iCs w:val="0"/>
          <w:caps w:val="0"/>
          <w:color w:val="000000"/>
          <w:spacing w:val="0"/>
          <w:sz w:val="30"/>
          <w:szCs w:val="30"/>
          <w:lang w:val="en-US" w:eastAsia="zh-CN"/>
        </w:rPr>
        <w:t>其中</w:t>
      </w:r>
      <w:bookmarkStart w:id="0" w:name="_GoBack"/>
      <w:bookmarkEnd w:id="0"/>
      <w:r>
        <w:rPr>
          <w:rFonts w:hint="eastAsia" w:ascii="宋体" w:hAnsi="宋体" w:eastAsia="宋体" w:cs="宋体"/>
          <w:i w:val="0"/>
          <w:iCs w:val="0"/>
          <w:caps w:val="0"/>
          <w:color w:val="000000"/>
          <w:spacing w:val="0"/>
          <w:sz w:val="30"/>
          <w:szCs w:val="30"/>
        </w:rPr>
        <w:t>：基本支出3833853.83元，占总支出的18.58％；项目支出16797220.04元，占总支出的81.42％；上缴上级支出0.00元，占总支出的0.00％；经营支出0.00元，占总支出的0.00％；对附属单位补助支出0.00元，占总支出的0.00％。与上年相比，支出合计增加4549384.87元，增长28.29%。其中：基本支出增加534640.33元，增长16.21%；项目经费支出增加4014744.54元，增长31.41％；上缴上级支出增加0.00元，增长0.00%；经营支出增加0.00元，增长0.00%；对附属单位补助支出增加0.00元，增长0.00%。主要原因是2024年人数增加导致基本支出增加；2024年大中型水库移民 后期扶持专项资金支出增加，项目经费支出增加。</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（一）基本支出情况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度用于保障德钦县搬迁安置办公室机关、下属事业单位等机构正常运转的日常支出3833853.83元。其中：基本工资、津贴补贴等人员经费支出3604363.72元，占基本支出的94.01％；办公费、印刷费、水电费、办公设备购置等公用经费229490.11元，占基本支出的5.99％。</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（二）项目支出情况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2024年度用于保障德钦县搬迁安置办公室机关、下属事业单位等机构为完成特定的行政工作任务或事业发展目标，用于专项业务工作的经费支出16797220.04元。其中：基本建设类项目支出0.00元。</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主要项目开展情况：1、德财建〔2024〕2号2023年中央水库移民扶持基金专项资金2730000.00元，主要用于燕门茨中民宿酒店项目的建设；2、德财建〔2024〕9号乌弄龙水电站燕门乡茨中集镇旅游配套实施建设项目的专项资金2102968.72元，主要用于乌弄龙水电站燕门乡茨中集镇旅游配套实施项目的建设；3、德财建〔2024〕9号2024年直补资金527400.00元，主要用于2024年直补资金的发放；4、德财建〔2024〕2号德钦县燕门乡春多乐村集体经济提升改造项目资金806947.86元，主要用于燕门乡春多乐村集体经济提升改造项目；5、德财建〔2024〕86号2024年德钦县乌弄龙水电站库区燕门乡移民学生助学扶持项目资金660000.00元，主要用于库区移民学生补助的发放；6、德财建〔2024〕86号德钦县燕门乡茨中村“美丽家园移民新建设项目资金2476398.96元，主要用于燕门乡茨中村“美丽家园项目”的建设；7、德财建〔2024〕11号结转2023年第五批省级库区的专项资金115970.97元，主要用于燕门乡春多乐村集体经济提升改造项目；8、德财建〔2024〕86号春多乐美丽家园.移民新村建设项目资金605426.04元，主要用于春多乐美丽家园.移民新村项目的建设；9、德财建〔2024〕2号2023年第四批省级库区的专项资金1195531.35元，主要用于乌弄水电站燕门乡集镇旅游配套设施项目的建设；10、德财建〔2024〕86号旭龙水电站羊拉乡茂顶村委会格亚顶村民小组围栏建设项目资金197701.16元，主要用于旭龙水电站羊拉乡茂顶村委会格亚顶村民小组围栏项目的建设；11、德财建〔2024〕52号乌弄龙水电站春多乐美丽家园移民新村建设项目资金1000000.00元，主要用于乌弄龙水电站春多乐美丽家园移民新村项目的建设；12、德财建〔2024〕2号乌弄龙水电站燕门乡茨中集镇旅游配套设施建设项目资金153368.92元，主要用于燕门乡茨中集镇旅游配套设施项目的建设；13、德财建〔2024〕86号2024年德钦县乌弄龙水电站移民技能培训项目资金295000.00元，主要用于移民技能培训项目；14、德财建〔2024〕52号旭龙水电站茂顶村二组活动室建设项目资金300000.00元，主要用于茂顶村二组活动室项目的建设；15、德财建〔2024〕10号乌弄龙水电站拖拉村三家村小组活动室建设项目的专项资金700000.00元，主要用于弄龙水电站拖拉村三家村小组活动室项目的建设；16、德财建〔2024〕10号乌弄龙水电站春多乐村美丽家园.移民新村建设项目资金1500000.00元，主要用于乌弄龙水电站春多乐村美丽家园.移民新村项目的建设；17、德财建〔2024〕10号旭龙水电站茂顶村二组活动室建设项目的专项资金800000.00元，主要用于旭龙水电站茂顶村二组活动室项目的建设；18、德财建〔2024〕10号旭龙水电站库区羊拉乡茂顶村委会格亚顶村民小组围栏建设项目的专项资金150000.00元，主要用于旭龙水电站库区羊拉乡茂顶村委会格亚顶村民小组围栏项目的建设；19、德财建〔2024〕86号乌弄龙水电站燕门乡拖拉村华丰坪小组休闲山庄建设项目专项资金435506.06元，主要用于乌弄龙水电站燕门乡拖拉村华丰坪小组休闲山庄项目的建设；20、德财建〔2024〕1号移民后期扶持工作经费45000.00元，主要用于后期扶持工作相关的差旅费、燃油费、公车租赁费及办公费等。</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三、一般公共预算财政拨款支出决算情况说明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（一）一般公共预算财政拨款支出决算总体情况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德钦县搬迁安置办公室2024年度一般公共预算财政拨款支出7464359.89元,占本年支出合计的36.18%。与上年相比增加2341122.76元，增长45.70%,完成年初预算的194.59%。</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（二）一般公共预算财政拨款支出决算分功能分类科目情况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1.一般公共服务（类）支出2790859.37元，占一般公共预算财政拨款总支出的37.39%,完成年初预算的96.55%。主要用于行政运行及事业运行；造成预决算差异的主要原因是财政收回年底未用的福利费。</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2.无外交（类）支出，年初无此项预算。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3.无国防（类）支出，年初无此项预算。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4.无公共安全（类）支出，年初无此项预算。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5.无教育（类）支出，年初无此项预算。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6.无科学技术（类）支出，年初无此项预算。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7.无文化旅游体育与传媒（类）支出，年初无此项预算。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8.社会保障和就业（类）支出542466.30元，占一般公共预算财政拨款总支出的7.27%,完成年初预算的146.61%。主要用于机关事业单位基本养老保险缴费支出；造成预决算差异的主要原因是调整高海拔工龄工资，保险基数增加。</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9.卫生健康（类）支出274858.68元，占一般公共预算财政拨款总支出的3.68%,完成年初预算的98.83%。主要用于单位按照规定为行政事业人员缴纳的医疗保险费支出，职工缴纳的公务员医疗补助支出、为职工缴纳的大病保险支出；造成预决算差异的主要原因是保险缴费基数高的人员调出，招录缴费基数低的人员，保险总支出比预算减少。</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10.无节能环保（类）支出，年初无此项预算。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11.无城乡社区（类）支出，年初无此项预算。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12.农林水（类）支出3585506.06元，占一般公共预算财政拨款总支出的48.04%,年初无此项预算。主要用于大中型水库移民后期扶持专项支出；造成预决算差异的主要原因是因业务需要，本年追加项目。</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13.无交通运输（类）支出，年初无此项预算。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14.无资源勘探工业信息等（类）支出，年初无此项预算。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15.无商业服务业等（类）支出，年初无此项预算。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16.无金融（类）支出，年初无此项预算。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17.无援助其他地区（类）支出，年初无此项预算。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18.无自然资源海洋气象等（类）支出，年初无此项预算。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19.住房保障（类）支出270669.48元，占一般公共预算财政拨款总支出的3.63%,完成年初预算的91.01%。主要用于在职职工住房公积金支出；造成预决算差异的主要原因是住房公积金缴费基数高的人员调出，招录缴费基数低的人员，住房公积金总支出比预算减少。</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20.无粮油物资储备（类）支出，年初无此项预算。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21.无国有资本经营预算（类）支出，年初无此项预算。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22.无灾害防治及应急管理（类）支出，年初无此项预算。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23.无其他（类）支出，年初无此项预算。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24.无债务还本（类）支出，年初无此项预算。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25.无债务付息（类）支出，年初无此项预算。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26.无抗疫特别国债安排（类）支出，年初无此项预算。</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四、财政拨款“三公”经费支出决算情况说明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（一）总体情况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2024年度财政拨款“三公”经费支出决算中，财政拨款“三公”经费支出年初预算为33500.00元，决算为33200.00元，完成年初预算的99.10%；支出决算较上年增加12542.31元，增长60.71%。</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因公出国（境）费支出年初预算为0.00元，决算为0.0元，占财政拨款“三公”经费总支出决算的0.00%；公务用车购置费支出年初预算为0.00元，决算为0.00元，占财政拨款“三公”经费总支出决算的0.00%；公务用车运行维护费支出年初预算为32000.00元，决算为32000.00元，占财政拨款“三公”经费总支出决算的96.38%，完成年初预算的100.00%；公务接待费支出年初预算为1500.00元，决算为1200.00元，占财政拨款“三公”经费总支出决算的3.62%，完成年初预算的80.00%。</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因公出国（境）费支出决算较上年增加0.00元，上年无此项支出；公务用车购置费支出决算较上年增加0.00元上年无此项支出；公务用车运行维护费支出决算较上年增加12562.31元，增长64.63%；公务接待费支出决算较上年减少20.00元，下降1.64%；具体是国内接待费支出决算1200.00元（其中：外事接待费支出决算0.00元），较上年减少20.00元，下降1.64%；国（境）外接待费支出决算0.00元，较上年增加,000元，上年无此项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（二）一般公共预算财政拨款“三公”经费支出决算情况说明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2024年度一般公共预算财政拨款“三公”经费支出年初预算为33500.00元，支出决算为33200.00元，完成年初预算的99.10%，支出决算较上年增加12542.31元，增长60.71%。</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般公共预算财政拨款“三公”经费支出中：因公出国（境）费支出年初预算为0.00元，决算为0.00元；公务用车购置费支出年初预算为0.00元，决算为0.00元；公务用车运行维护费支出年初预算为32000.00元，决算为32000.00元，完成年初预算的100.00%；公务接待费支出年初预算为1500.00元，决算为1200.00元，完成年初预算的80.00%。2024年度一般公共预算财政拨款“三公”经费支出决算数小于年初预算数的主要原因是公务接待费决算数小于年初预算数，接待次数减少。</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般公共预算财政拨款“三公”经费支出中：因公出国（境）费支出决算增加0.00元，上年无此项支出；公务用车购置费支出决算增加0.00元，上年无此项支出；公务用车运行维护费支出决算增加12562.31元，增长64.63%；公务接待费支出决算减少20.00元，下降1.64%，具体是国内接待费支出决算1200.00元（其中：外事接待费支出决算0.00元），较上年减少20.00元，下降1.64%；国（境）外接待费支出决算0.00元，较上年增加,0.00元，上年无此项支出。2024年度一般公共预算财政拨款“三公”经费支出决算增加的主要原因是2024年公车数量较上年增加一辆，相应的公务用车运行维护费增多，导致三公经费合计增多。</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一般公共预算财政拨款“三公”经费支出实物量的具体情况：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 安排因公出国（境）团组0个，累0人次。</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 购置车辆0辆，开支一般公共预算财政拨款的公务用车保有量为2辆。主要用于开展全县大中型电站预可研、可研阶段的库区移民实物指标调查工作及有序推进后期扶持工作所需车辆燃料费、维修费、过路过桥费、保险费等。</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3.安排国内公务接待2批次（其中：外事接待0批次），接待人次17人（其中：外事接待人次0人）。主要用于云南省及迪庆州搬迁安置办公室移民安置及后扶资金督查检查产生的接待支出。安排国（境）外公务接待0批次，接待人次0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（三）需要说明的事项</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不存在需要说明的事项。</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第四部分  其他重要事项及相关口径情况说明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一、机关运行经费支出情况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德钦县搬迁安置办公室2024年机关运行经费支出229490.11元，比上年增加76744.49元，增长50.24%,主要原因是2023年年初预算人数有11人，2024年年初预算人数15人，导致公用经费较上年增加。部门机关运行经费主要用于事业及行政方面的日常经费开支，主要用于办公费、差旅费等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三、国有资产占用情况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截至2024年末，德钦县搬迁安置办公室资产总额747184.75元，其中，流动资产5850.09元，固定资产741334.66元（净值），对外投资及有价证券0.00元，在建工程0.00元，无形资产0.00元（净值），其他资产0.00元（净值）（具体内容详见附表）。与上年相比，本年资产总额增加54478.46元，其中固定资产增加218307.39元。处置房屋建筑物0.00平方米，账面原值0.00元；处置车辆0辆，账面原值0.00元；报废报损资产2项，账面原值19700.00元，实现资产处置收入0.00元；出租房屋0.00平方米，账面原值0.00元，实现资产使用收入0.00元。</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（国有资产占有使用情况表详见附表）                                                                                                                                                                                                      三、政府采购支出情况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2024年度，部门政府采购支出总额32000.00元，其中：政府采购货物支出0.00元；政府采购工程支出0.00元；政府采购服务支出32000.00元。授予中小企业合同金额32000.00元，其中：授予小微企业合同金额32000.00元。</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四、部门绩效自评情况</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部门绩效自评情况详见附表。</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五、其他重要事项情况说明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本单位不存在需要说明的其他重要事项情况说明。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六、相关口径说明</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（一）基本支出中人员经费包括工资福利支出和对个人和家庭的补助，公用经费包括商品和服务支出、资本性支出等人员经费以外的支出。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（二）机关运行经费指行政单位和参照公务员法管理的事业单位使用一般公共预算财政拨款安排的基本支出中的公用经费支出。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第五部分  名词解释</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1.部门决算：各部门依据国家有关法律法规规定及其履行职能情况编制，反映部门所有预算收支和结余执行结果及绩效等情况的综合性年度报告，是改进部门预算执行以及编制后续年度部门预算的参考和依据。</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2.一般公共预算收入：政府凭借国家政治权力，以社会管理者身份筹集以税收为主体的财政收入，主要用于保障和改善民生、维持国家行政职能正常运转、保障国家安全等方面。</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3.一般公共预算支出：通过一般公共预算收入统筹安排的支出。其功能分类范围主要包括：一般公共服务、公共安全、教育、科学技术、文化体育与传媒、社会保障和就业、医疗卫生、节能环保、城乡社区事务、农林水事务、资源勘探信息等支出、住房保障支出等。</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4.财政拨款收入：反映从本级财政部门取得的财政拨款，包括一般公共预算财政拨款和政府性基金拨款。</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5.基本支出：是部门为保障其机构正常运转、行使单位职能、完成日常工作任务而发生的人员支出和公用支出。</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6.项目支出：是部门为完成其特定的行政工作任务或事业发展目标，而发生的支出。</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 </w:t>
      </w:r>
    </w:p>
    <w:p>
      <w:pPr>
        <w:pStyle w:val="6"/>
        <w:keepNext w:val="0"/>
        <w:keepLines w:val="0"/>
        <w:widowControl/>
        <w:suppressLineNumbers w:val="0"/>
        <w:spacing w:before="75" w:beforeAutospacing="0" w:after="75" w:afterAutospacing="0"/>
        <w:ind w:left="0" w:right="0" w:firstLine="420"/>
        <w:jc w:val="left"/>
        <w:rPr>
          <w:rFonts w:hint="eastAsia" w:ascii="宋体" w:hAnsi="宋体" w:eastAsia="宋体" w:cs="宋体"/>
          <w:i w:val="0"/>
          <w:iCs w:val="0"/>
          <w:caps w:val="0"/>
          <w:color w:val="000000"/>
          <w:spacing w:val="0"/>
          <w:sz w:val="30"/>
          <w:szCs w:val="30"/>
        </w:rPr>
      </w:pPr>
      <w:r>
        <w:rPr>
          <w:rFonts w:hint="eastAsia" w:ascii="宋体" w:hAnsi="宋体" w:eastAsia="宋体" w:cs="宋体"/>
          <w:i w:val="0"/>
          <w:iCs w:val="0"/>
          <w:caps w:val="0"/>
          <w:color w:val="000000"/>
          <w:spacing w:val="0"/>
          <w:sz w:val="30"/>
          <w:szCs w:val="30"/>
        </w:rPr>
        <w:t>监督索引号53342200746801111</w:t>
      </w:r>
    </w:p>
    <w:p>
      <w:pPr>
        <w:rPr>
          <w:rFonts w:hint="eastAsia" w:ascii="宋体" w:hAnsi="宋体" w:eastAsia="宋体" w:cs="宋体"/>
          <w:sz w:val="30"/>
          <w:szCs w:val="30"/>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4"/>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MWNlNjhmZWNhN2Y4OTM2MjhlODY1OTRkZjQxYmQifQ=="/>
  </w:docVars>
  <w:rsids>
    <w:rsidRoot w:val="00000000"/>
    <w:rsid w:val="0ADE0006"/>
    <w:rsid w:val="0CF307C8"/>
    <w:rsid w:val="130629CD"/>
    <w:rsid w:val="1CD45B07"/>
    <w:rsid w:val="38A90E9B"/>
    <w:rsid w:val="6A1130AB"/>
    <w:rsid w:val="6BE0108D"/>
    <w:rsid w:val="6D453532"/>
    <w:rsid w:val="7B0A1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2025-10-16T07:05:00Z</dcterms:created>
  <dc:creator>Administrator</dc:creator>
  <cp:lastModifiedBy>芯芯</cp:lastModifiedBy>
  <dcterms:modified xsi:type="dcterms:W3CDTF">2025-11-25T02:43:59Z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F59D59831AB64F2AB4D68D4444D838DB_12</vt:lpwstr>
  </property>
  <property fmtid="{D5CDD505-2E9C-101B-9397-08002B2CF9AE}" pid="3" name="KSOProductBuildVer">
    <vt:lpwstr>2052-11.1.0.14235</vt:lpwstr>
  </property>
</Properties>
</file>